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User:</w:t>
      </w:r>
    </w:p>
    <w:p>
      <w:pPr>
        <w:pStyle w:val="a0"/>
      </w:pPr>
      <w:r>
        <w:t xml:space="preserve">Ok? The article please</w:t>
      </w:r>
    </w:p>
    <w:p>
      <w:r>
        <w:pict>
          <v:rect style="width:0;height:1.5pt" o:hralign="center" o:hrstd="t" o:hr="t"/>
        </w:pict>
      </w:r>
    </w:p>
    <w:p>
      <w:pPr>
        <w:pStyle w:val="FirstParagraph"/>
      </w:pPr>
      <w:r>
        <w:rPr>
          <w:b/>
          <w:bCs/>
        </w:rPr>
        <w:t xml:space="preserve">Kimi:</w:t>
      </w:r>
    </w:p>
    <w:p>
      <w:pPr>
        <w:pStyle w:val="a0"/>
      </w:pPr>
      <w:r>
        <w:t xml:space="preserve">Here is the rewritten article:</w:t>
      </w:r>
    </w:p>
    <w:p>
      <w:r>
        <w:pict>
          <v:rect style="width:0;height:1.5pt" o:hralign="center" o:hrstd="t" o:hr="t"/>
        </w:pict>
      </w:r>
    </w:p>
    <w:bookmarkStart w:id="39" w:name="X5710bcd51f791c85b0a6c53c8e2eb02f0d92dda"/>
    <w:p>
      <w:pPr>
        <w:pStyle w:val="1"/>
      </w:pPr>
      <w:r>
        <w:t xml:space="preserve">Aerial Chemical Release: What Is Actually Being Sprayed from Aircraft</w:t>
      </w:r>
    </w:p>
    <w:bookmarkStart w:id="20" w:name="the-premise"/>
    <w:p>
      <w:pPr>
        <w:pStyle w:val="2"/>
      </w:pPr>
      <w:r>
        <w:t xml:space="preserve">The Premise</w:t>
      </w:r>
    </w:p>
    <w:p>
      <w:pPr>
        <w:pStyle w:val="FirstParagraph"/>
      </w:pPr>
      <w:r>
        <w:t xml:space="preserve">The</w:t>
      </w:r>
      <w:r>
        <w:t xml:space="preserve"> </w:t>
      </w:r>
      <w:r>
        <w:t xml:space="preserve">“</w:t>
      </w:r>
      <w:r>
        <w:t xml:space="preserve">chemtrail</w:t>
      </w:r>
      <w:r>
        <w:t xml:space="preserve">”</w:t>
      </w:r>
      <w:r>
        <w:t xml:space="preserve"> </w:t>
      </w:r>
      <w:r>
        <w:t xml:space="preserve">debate is usually framed as a false binary: either there is a secret global program poisoning the population, or nothing is being sprayed at all. Both positions are wrong. Aircraft release chemicals into the atmosphere routinely, at massive scale, for documented purposes. The question is not</w:t>
      </w:r>
      <w:r>
        <w:t xml:space="preserve"> </w:t>
      </w:r>
      <w:r>
        <w:rPr>
          <w:i/>
          <w:iCs/>
        </w:rPr>
        <w:t xml:space="preserve">whether</w:t>
      </w:r>
      <w:r>
        <w:t xml:space="preserve"> </w:t>
      </w:r>
      <w:r>
        <w:t xml:space="preserve">chemicals are being dumped from the sky — they are — but</w:t>
      </w:r>
      <w:r>
        <w:t xml:space="preserve"> </w:t>
      </w:r>
      <w:r>
        <w:rPr>
          <w:i/>
          <w:iCs/>
        </w:rPr>
        <w:t xml:space="preserve">what</w:t>
      </w:r>
      <w:r>
        <w:t xml:space="preserve">,</w:t>
      </w:r>
      <w:r>
        <w:t xml:space="preserve"> </w:t>
      </w:r>
      <w:r>
        <w:rPr>
          <w:i/>
          <w:iCs/>
        </w:rPr>
        <w:t xml:space="preserve">why</w:t>
      </w:r>
      <w:r>
        <w:t xml:space="preserve">,</w:t>
      </w:r>
      <w:r>
        <w:t xml:space="preserve"> </w:t>
      </w:r>
      <w:r>
        <w:rPr>
          <w:i/>
          <w:iCs/>
        </w:rPr>
        <w:t xml:space="preserve">by whom</w:t>
      </w:r>
      <w:r>
        <w:t xml:space="preserve">, and</w:t>
      </w:r>
      <w:r>
        <w:t xml:space="preserve"> </w:t>
      </w:r>
      <w:r>
        <w:rPr>
          <w:i/>
          <w:iCs/>
        </w:rPr>
        <w:t xml:space="preserve">with what oversight</w:t>
      </w:r>
      <w:r>
        <w:t xml:space="preserve">.</w:t>
      </w:r>
    </w:p>
    <w:p>
      <w:pPr>
        <w:pStyle w:val="a0"/>
      </w:pPr>
      <w:r>
        <w:t xml:space="preserve">This report separates verified programs from conspiracy claims, with particular attention to China’s weather modification system, which operates at a scale that dwarfs all other documented aerial chemical release programs combined.</w:t>
      </w:r>
    </w:p>
    <w:p>
      <w:r>
        <w:pict>
          <v:rect style="width:0;height:1.5pt" o:hralign="center" o:hrstd="t" o:hr="t"/>
        </w:pict>
      </w:r>
    </w:p>
    <w:bookmarkEnd w:id="20"/>
    <w:bookmarkStart w:id="23" w:name="X44afe98306f8c50d2390f78bc2153dcf404e5ad"/>
    <w:p>
      <w:pPr>
        <w:pStyle w:val="2"/>
      </w:pPr>
      <w:r>
        <w:t xml:space="preserve">Part I: The Chemtrail Conspiracy Theory — What It Gets Wrong</w:t>
      </w:r>
    </w:p>
    <w:bookmarkStart w:id="21" w:name="core-claims"/>
    <w:p>
      <w:pPr>
        <w:pStyle w:val="3"/>
      </w:pPr>
      <w:r>
        <w:t xml:space="preserve">Core Claims</w:t>
      </w:r>
    </w:p>
    <w:p>
      <w:pPr>
        <w:pStyle w:val="FirstParagraph"/>
      </w:pPr>
      <w:r>
        <w:t xml:space="preserve">The chemtrail theory alleges a secret, large-scale government program to spray toxic chemicals from commercial aircraft for nefarious purposes: mind control, population reduction, sterilization, and weather manipulation. Believers claim ordinary contrails are actually</w:t>
      </w:r>
      <w:r>
        <w:t xml:space="preserve"> </w:t>
      </w:r>
      <w:r>
        <w:t xml:space="preserve">“</w:t>
      </w:r>
      <w:r>
        <w:t xml:space="preserve">chemtrails</w:t>
      </w:r>
      <w:r>
        <w:t xml:space="preserve">”</w:t>
      </w:r>
      <w:r>
        <w:t xml:space="preserve"> </w:t>
      </w:r>
      <w:r>
        <w:t xml:space="preserve">containing barium, aluminum salts, polymer fibers, thorium, or silicon carbide.</w:t>
      </w:r>
    </w:p>
    <w:bookmarkEnd w:id="21"/>
    <w:bookmarkStart w:id="22" w:name="why-it-fails"/>
    <w:p>
      <w:pPr>
        <w:pStyle w:val="3"/>
      </w:pPr>
      <w:r>
        <w:t xml:space="preserve">Why It Fails</w:t>
      </w:r>
    </w:p>
    <w:p>
      <w:pPr>
        <w:pStyle w:val="FirstParagraph"/>
      </w:pPr>
      <w:r>
        <w:rPr>
          <w:b/>
          <w:bCs/>
        </w:rPr>
        <w:t xml:space="preserve">1. The physics are wrong.</w:t>
      </w:r>
      <w:r>
        <w:t xml:space="preserve"> </w:t>
      </w:r>
      <w:r>
        <w:t xml:space="preserve">Contrails are frozen water vapor — a normal byproduct of jet exhaust meeting cold upper-atmosphere air. Their persistence depends on temperature, humidity, and wind shear. Long-lasting contrails have been photographed since World War II.</w:t>
      </w:r>
    </w:p>
    <w:p>
      <w:pPr>
        <w:pStyle w:val="a0"/>
      </w:pPr>
      <w:r>
        <w:rPr>
          <w:b/>
          <w:bCs/>
        </w:rPr>
        <w:t xml:space="preserve">2. The evidence is absent.</w:t>
      </w:r>
      <w:r>
        <w:t xml:space="preserve"> </w:t>
      </w:r>
      <w:r>
        <w:t xml:space="preserve">A 2016 survey of 77 atmospheric scientists found 76 out of 77 (98.7%) had encountered no evidence of a secret large-scale atmospheric spraying program. Edward Snowden, with access to NSA, CIA, and military networks, searched classified databases and found nothing.</w:t>
      </w:r>
    </w:p>
    <w:p>
      <w:pPr>
        <w:pStyle w:val="a0"/>
      </w:pPr>
      <w:r>
        <w:rPr>
          <w:b/>
          <w:bCs/>
        </w:rPr>
        <w:t xml:space="preserve">3. The theory is non-falsifiable.</w:t>
      </w:r>
      <w:r>
        <w:t xml:space="preserve"> </w:t>
      </w:r>
      <w:r>
        <w:t xml:space="preserve">Any evidence against it is interpreted as proof of a cover-up. This is not how evidence works.</w:t>
      </w:r>
    </w:p>
    <w:p>
      <w:pPr>
        <w:pStyle w:val="a0"/>
      </w:pPr>
      <w:r>
        <w:rPr>
          <w:b/>
          <w:bCs/>
        </w:rPr>
        <w:t xml:space="preserve">4. Misidentified</w:t>
      </w:r>
      <w:r>
        <w:rPr>
          <w:b/>
          <w:bCs/>
        </w:rPr>
        <w:t xml:space="preserve"> </w:t>
      </w:r>
      <w:r>
        <w:rPr>
          <w:b/>
          <w:bCs/>
        </w:rPr>
        <w:t xml:space="preserve">“</w:t>
      </w:r>
      <w:r>
        <w:rPr>
          <w:b/>
          <w:bCs/>
        </w:rPr>
        <w:t xml:space="preserve">proof.</w:t>
      </w:r>
      <w:r>
        <w:rPr>
          <w:b/>
          <w:bCs/>
        </w:rPr>
        <w:t xml:space="preserve">”</w:t>
      </w:r>
      <w:r>
        <w:t xml:space="preserve"> </w:t>
      </w:r>
      <w:r>
        <w:t xml:space="preserve">Photos of water-filled ballast barrels inside test aircraft are cited as</w:t>
      </w:r>
      <w:r>
        <w:t xml:space="preserve"> </w:t>
      </w:r>
      <w:r>
        <w:t xml:space="preserve">“</w:t>
      </w:r>
      <w:r>
        <w:t xml:space="preserve">spray tanks</w:t>
      </w:r>
      <w:r>
        <w:t xml:space="preserve">”</w:t>
      </w:r>
      <w:r>
        <w:t xml:space="preserve"> </w:t>
      </w:r>
      <w:r>
        <w:t xml:space="preserve">— they are actually used to simulate passenger/cargo weight during flight testing.</w:t>
      </w:r>
    </w:p>
    <w:p>
      <w:pPr>
        <w:pStyle w:val="a0"/>
      </w:pPr>
      <w:r>
        <w:rPr>
          <w:b/>
          <w:bCs/>
        </w:rPr>
        <w:t xml:space="preserve">5. The chemicals don’t match.</w:t>
      </w:r>
      <w:r>
        <w:t xml:space="preserve"> </w:t>
      </w:r>
      <w:r>
        <w:t xml:space="preserve">Believers claim barium, aluminum, and thorium are being sprayed. No documented aerial release program uses these substances for the purposes described.</w:t>
      </w:r>
    </w:p>
    <w:p>
      <w:r>
        <w:pict>
          <v:rect style="width:0;height:1.5pt" o:hralign="center" o:hrstd="t" o:hr="t"/>
        </w:pict>
      </w:r>
    </w:p>
    <w:bookmarkEnd w:id="22"/>
    <w:bookmarkEnd w:id="23"/>
    <w:bookmarkStart w:id="30" w:name="X5daf7dc5962a452a7690444ee72f08767134831"/>
    <w:p>
      <w:pPr>
        <w:pStyle w:val="2"/>
      </w:pPr>
      <w:r>
        <w:t xml:space="preserve">Part II: Documented Aerial Chemical Release — What Actually Happens</w:t>
      </w:r>
    </w:p>
    <w:bookmarkStart w:id="24" w:name="cloud-seeding-weather-modification"/>
    <w:p>
      <w:pPr>
        <w:pStyle w:val="3"/>
      </w:pPr>
      <w:r>
        <w:t xml:space="preserve">1. Cloud Seeding / Weather Modification</w:t>
      </w:r>
    </w:p>
    <w:p>
      <w:pPr>
        <w:pStyle w:val="FirstParagraph"/>
      </w:pPr>
      <w:r>
        <w:rPr>
          <w:b/>
          <w:bCs/>
        </w:rPr>
        <w:t xml:space="preserve">What it is:</w:t>
      </w:r>
      <w:r>
        <w:t xml:space="preserve"> </w:t>
      </w:r>
      <w:r>
        <w:t xml:space="preserve">Aircraft or ground generators disperse silver iodide, salt mixtures, or negatively charged water droplets into storm clouds to encourage precipitation.</w:t>
      </w:r>
    </w:p>
    <w:p>
      <w:pPr>
        <w:pStyle w:val="a0"/>
      </w:pPr>
      <w:r>
        <w:rPr>
          <w:b/>
          <w:bCs/>
        </w:rPr>
        <w:t xml:space="preserve">Where it happens:</w:t>
      </w:r>
      <w:r>
        <w:t xml:space="preserve"> </w:t>
      </w:r>
      <w:r>
        <w:t xml:space="preserve">-</w:t>
      </w:r>
      <w:r>
        <w:t xml:space="preserve"> </w:t>
      </w:r>
      <w:r>
        <w:rPr>
          <w:b/>
          <w:bCs/>
        </w:rPr>
        <w:t xml:space="preserve">China:</w:t>
      </w:r>
      <w:r>
        <w:t xml:space="preserve"> </w:t>
      </w:r>
      <w:r>
        <w:t xml:space="preserve">5.5 million sq km target coverage by 2025; ~37,000–48,000 employees; ¥13.3 billion invested (2014–2020); 79.2 billion tons of additional annual rainfall generated.</w:t>
      </w:r>
      <w:r>
        <w:t xml:space="preserve"> </w:t>
      </w:r>
      <w:r>
        <w:t xml:space="preserve">-</w:t>
      </w:r>
      <w:r>
        <w:t xml:space="preserve"> </w:t>
      </w:r>
      <w:r>
        <w:rPr>
          <w:b/>
          <w:bCs/>
        </w:rPr>
        <w:t xml:space="preserve">United States:</w:t>
      </w:r>
      <w:r>
        <w:t xml:space="preserve"> </w:t>
      </w:r>
      <w:r>
        <w:t xml:space="preserve">~10 western states (Wyoming, Texas, Colorado, Arizona, etc.); roughly 500,000 sq km coverage.</w:t>
      </w:r>
      <w:r>
        <w:t xml:space="preserve"> </w:t>
      </w:r>
      <w:r>
        <w:t xml:space="preserve">-</w:t>
      </w:r>
      <w:r>
        <w:t xml:space="preserve"> </w:t>
      </w:r>
      <w:r>
        <w:rPr>
          <w:b/>
          <w:bCs/>
        </w:rPr>
        <w:t xml:space="preserve">Other nations:</w:t>
      </w:r>
      <w:r>
        <w:t xml:space="preserve"> </w:t>
      </w:r>
      <w:r>
        <w:t xml:space="preserve">Russia, India, Israel, Australia, UAE, and others operate smaller programs.</w:t>
      </w:r>
    </w:p>
    <w:p>
      <w:pPr>
        <w:pStyle w:val="a0"/>
      </w:pPr>
      <w:r>
        <w:rPr>
          <w:b/>
          <w:bCs/>
        </w:rPr>
        <w:t xml:space="preserve">How it works:</w:t>
      </w:r>
      <w:r>
        <w:t xml:space="preserve"> </w:t>
      </w:r>
      <w:r>
        <w:t xml:space="preserve">Aircraft carry silver iodide flares (typically 3 kg per mission), cruising at ~5,000 m. Ground-based generators burn silver iodide near mountain ridges. Anti-aircraft guns and rockets fire seeding agents into clouds. Drone swarms are increasingly used for precision seeding.</w:t>
      </w:r>
    </w:p>
    <w:p>
      <w:pPr>
        <w:pStyle w:val="a0"/>
      </w:pPr>
      <w:r>
        <w:rPr>
          <w:b/>
          <w:bCs/>
        </w:rPr>
        <w:t xml:space="preserve">Effectiveness:</w:t>
      </w:r>
      <w:r>
        <w:t xml:space="preserve"> </w:t>
      </w:r>
      <w:r>
        <w:t xml:space="preserve">Increases snowfall/rainfall by approximately 10% when atmospheric conditions are favorable. Not a drought cure — a marginal enhancement tool.</w:t>
      </w:r>
    </w:p>
    <w:p>
      <w:pPr>
        <w:pStyle w:val="a0"/>
      </w:pPr>
      <w:r>
        <w:rPr>
          <w:b/>
          <w:bCs/>
        </w:rPr>
        <w:t xml:space="preserve">The China factor:</w:t>
      </w:r>
      <w:r>
        <w:t xml:space="preserve"> </w:t>
      </w:r>
      <w:r>
        <w:t xml:space="preserve">China’s program is not experimental. It is operational, government-funded, and expanding. The State Council published a circular in 2020 setting the 5.5 million sq km target. This is 150% larger than India’s total land area. The program employs tens of thousands of people and has generated measurable, peer-reviewed results.</w:t>
      </w:r>
    </w:p>
    <w:p>
      <w:pPr>
        <w:pStyle w:val="a0"/>
      </w:pPr>
      <w:r>
        <w:rPr>
          <w:b/>
          <w:bCs/>
        </w:rPr>
        <w:t xml:space="preserve">The</w:t>
      </w:r>
      <w:r>
        <w:rPr>
          <w:b/>
          <w:bCs/>
        </w:rPr>
        <w:t xml:space="preserve"> </w:t>
      </w:r>
      <w:r>
        <w:rPr>
          <w:b/>
          <w:bCs/>
        </w:rPr>
        <w:t xml:space="preserve">“</w:t>
      </w:r>
      <w:r>
        <w:rPr>
          <w:b/>
          <w:bCs/>
        </w:rPr>
        <w:t xml:space="preserve">Sky River</w:t>
      </w:r>
      <w:r>
        <w:rPr>
          <w:b/>
          <w:bCs/>
        </w:rPr>
        <w:t xml:space="preserve">”</w:t>
      </w:r>
      <w:r>
        <w:rPr>
          <w:b/>
          <w:bCs/>
        </w:rPr>
        <w:t xml:space="preserve"> </w:t>
      </w:r>
      <w:r>
        <w:rPr>
          <w:b/>
          <w:bCs/>
        </w:rPr>
        <w:t xml:space="preserve">project:</w:t>
      </w:r>
      <w:r>
        <w:t xml:space="preserve"> </w:t>
      </w:r>
      <w:r>
        <w:t xml:space="preserve">Launched in 2016, this aimed to create an</w:t>
      </w:r>
      <w:r>
        <w:t xml:space="preserve"> </w:t>
      </w:r>
      <w:r>
        <w:t xml:space="preserve">“</w:t>
      </w:r>
      <w:r>
        <w:t xml:space="preserve">aerial corridor</w:t>
      </w:r>
      <w:r>
        <w:t xml:space="preserve">”</w:t>
      </w:r>
      <w:r>
        <w:t xml:space="preserve"> </w:t>
      </w:r>
      <w:r>
        <w:t xml:space="preserve">to intercept Indian monsoon water vapor over the Tibetan Plateau and channel it north to the Yellow River Basin. Target: 1.6 million sq km; promised water transfer: 5–10 billion cubic meters annually. The project involved tens of thousands of fuel-burning chambers using</w:t>
      </w:r>
      <w:r>
        <w:t xml:space="preserve"> </w:t>
      </w:r>
      <w:r>
        <w:t xml:space="preserve">“</w:t>
      </w:r>
      <w:r>
        <w:t xml:space="preserve">cutting-edge military rocket engine technology</w:t>
      </w:r>
      <w:r>
        <w:t xml:space="preserve">”</w:t>
      </w:r>
      <w:r>
        <w:t xml:space="preserve"> </w:t>
      </w:r>
      <w:r>
        <w:t xml:space="preserve">and a six-satellite monitoring network. Chinese Academy of Sciences scientists called it</w:t>
      </w:r>
      <w:r>
        <w:t xml:space="preserve"> </w:t>
      </w:r>
      <w:r>
        <w:t xml:space="preserve">“</w:t>
      </w:r>
      <w:r>
        <w:t xml:space="preserve">an absurd fantasy project with neither scientific basis nor technical feasibility.</w:t>
      </w:r>
      <w:r>
        <w:t xml:space="preserve">”</w:t>
      </w:r>
      <w:r>
        <w:t xml:space="preserve"> </w:t>
      </w:r>
      <w:r>
        <w:t xml:space="preserve">Official references disappeared from institutional websites by late 2018. Research continues in Qinghai at reduced scale.</w:t>
      </w:r>
    </w:p>
    <w:p>
      <w:pPr>
        <w:pStyle w:val="a0"/>
      </w:pPr>
      <w:r>
        <w:rPr>
          <w:b/>
          <w:bCs/>
        </w:rPr>
        <w:t xml:space="preserve">Transparency vs. secrecy:</w:t>
      </w:r>
      <w:r>
        <w:t xml:space="preserve"> </w:t>
      </w:r>
      <w:r>
        <w:t xml:space="preserve">China’s program is documented in government publications, Five-Year Plans, and peer-reviewed studies. It is not hidden. However, it is also not fully transparent — operational details, real-time flight logs, and environmental impact assessments are not publicly available. China is not a signatory to the ENMOD Convention (which prohibits hostile environmental modification), though it applied the convention to Hong Kong and Macao in 2005.</w:t>
      </w:r>
    </w:p>
    <w:p>
      <w:r>
        <w:pict>
          <v:rect style="width:0;height:1.5pt" o:hralign="center" o:hrstd="t" o:hr="t"/>
        </w:pict>
      </w:r>
    </w:p>
    <w:bookmarkEnd w:id="24"/>
    <w:bookmarkStart w:id="25" w:name="wildfire-retardant-aerial-firefighting"/>
    <w:p>
      <w:pPr>
        <w:pStyle w:val="3"/>
      </w:pPr>
      <w:r>
        <w:t xml:space="preserve">2. Wildfire Retardant (Aerial Firefighting)</w:t>
      </w:r>
    </w:p>
    <w:p>
      <w:pPr>
        <w:pStyle w:val="FirstParagraph"/>
      </w:pPr>
      <w:r>
        <w:rPr>
          <w:b/>
          <w:bCs/>
        </w:rPr>
        <w:t xml:space="preserve">What it is:</w:t>
      </w:r>
      <w:r>
        <w:t xml:space="preserve"> </w:t>
      </w:r>
      <w:r>
        <w:t xml:space="preserve">Phos-Chek and similar retardants — mixtures of water (~80%), ammonium phosphate fertilizer (~10%), plus proprietary thickening agents, coloring agents, and corrosion inhibitors.</w:t>
      </w:r>
    </w:p>
    <w:p>
      <w:pPr>
        <w:pStyle w:val="a0"/>
      </w:pPr>
      <w:r>
        <w:rPr>
          <w:b/>
          <w:bCs/>
        </w:rPr>
        <w:t xml:space="preserve">Scale:</w:t>
      </w:r>
      <w:r>
        <w:t xml:space="preserve"> </w:t>
      </w:r>
      <w:r>
        <w:t xml:space="preserve">The U.S. Forest Service used over 102 million gallons between 2012–2019 — more than the 90 million gallons used across the entire prior decade (2000–2010).</w:t>
      </w:r>
    </w:p>
    <w:p>
      <w:pPr>
        <w:pStyle w:val="a0"/>
      </w:pPr>
      <w:r>
        <w:rPr>
          <w:b/>
          <w:bCs/>
        </w:rPr>
        <w:t xml:space="preserve">How it works:</w:t>
      </w:r>
      <w:r>
        <w:t xml:space="preserve"> </w:t>
      </w:r>
      <w:r>
        <w:t xml:space="preserve">Creates firebreaks by coating vegetation in a sticky, combustion-inhibiting film. Sprayed ahead of fire fronts, not directly on flames.</w:t>
      </w:r>
    </w:p>
    <w:p>
      <w:pPr>
        <w:pStyle w:val="a0"/>
      </w:pPr>
      <w:r>
        <w:rPr>
          <w:b/>
          <w:bCs/>
        </w:rPr>
        <w:t xml:space="preserve">Environmental concerns:</w:t>
      </w:r>
      <w:r>
        <w:t xml:space="preserve"> </w:t>
      </w:r>
      <w:r>
        <w:t xml:space="preserve">Researchers question cumulative impacts on streams, fish, and soil chemistry. The retardant is essentially fertilizer — it alters soil chemistry and can cause algae blooms in waterways.</w:t>
      </w:r>
    </w:p>
    <w:p>
      <w:r>
        <w:pict>
          <v:rect style="width:0;height:1.5pt" o:hralign="center" o:hrstd="t" o:hr="t"/>
        </w:pict>
      </w:r>
    </w:p>
    <w:bookmarkEnd w:id="25"/>
    <w:bookmarkStart w:id="26" w:name="Xf3e68b4d0edc5c126038b42589d4f5b60822bf6"/>
    <w:p>
      <w:pPr>
        <w:pStyle w:val="3"/>
      </w:pPr>
      <w:r>
        <w:t xml:space="preserve">3. Agricultural and Forestry Aerial Spraying</w:t>
      </w:r>
    </w:p>
    <w:p>
      <w:pPr>
        <w:pStyle w:val="FirstParagraph"/>
      </w:pPr>
      <w:r>
        <w:rPr>
          <w:b/>
          <w:bCs/>
        </w:rPr>
        <w:t xml:space="preserve">What is sprayed:</w:t>
      </w:r>
      <w:r>
        <w:t xml:space="preserve"> </w:t>
      </w:r>
      <w:r>
        <w:t xml:space="preserve">-</w:t>
      </w:r>
      <w:r>
        <w:t xml:space="preserve"> </w:t>
      </w:r>
      <w:r>
        <w:rPr>
          <w:b/>
          <w:bCs/>
        </w:rPr>
        <w:t xml:space="preserve">Glyphosate:</w:t>
      </w:r>
      <w:r>
        <w:t xml:space="preserve"> </w:t>
      </w:r>
      <w:r>
        <w:t xml:space="preserve">The most widely used herbicide in the U.S., registered since 1974. EPA found</w:t>
      </w:r>
      <w:r>
        <w:t xml:space="preserve"> </w:t>
      </w:r>
      <w:r>
        <w:t xml:space="preserve">“</w:t>
      </w:r>
      <w:r>
        <w:t xml:space="preserve">no risks of concern to human health when used in accordance with its current label,</w:t>
      </w:r>
      <w:r>
        <w:t xml:space="preserve">”</w:t>
      </w:r>
      <w:r>
        <w:t xml:space="preserve"> </w:t>
      </w:r>
      <w:r>
        <w:t xml:space="preserve">though ecological risks via spray drift exist. The EPA imposed spray drift mitigation measures including release height, wind speed, and droplet size restrictions.</w:t>
      </w:r>
      <w:r>
        <w:t xml:space="preserve"> </w:t>
      </w:r>
      <w:r>
        <w:t xml:space="preserve">-</w:t>
      </w:r>
      <w:r>
        <w:t xml:space="preserve"> </w:t>
      </w:r>
      <w:r>
        <w:rPr>
          <w:b/>
          <w:bCs/>
        </w:rPr>
        <w:t xml:space="preserve">Paraquat:</w:t>
      </w:r>
      <w:r>
        <w:t xml:space="preserve"> </w:t>
      </w:r>
      <w:r>
        <w:t xml:space="preserve">A highly toxic herbicide linked to Parkinson’s disease risk. The EPA controversially reversed a proposed aerial spraying ban in 2021, allowing continued aerial application with restrictions (50–75 feet from residential areas, max 350 acres per applicator per 24 hours). Banned in Europe, China, and Brazil; legal in the U.S.</w:t>
      </w:r>
      <w:r>
        <w:t xml:space="preserve"> </w:t>
      </w:r>
      <w:r>
        <w:t xml:space="preserve">-</w:t>
      </w:r>
      <w:r>
        <w:t xml:space="preserve"> </w:t>
      </w:r>
      <w:r>
        <w:rPr>
          <w:b/>
          <w:bCs/>
        </w:rPr>
        <w:t xml:space="preserve">Naled/Permethrin:</w:t>
      </w:r>
      <w:r>
        <w:t xml:space="preserve"> </w:t>
      </w:r>
      <w:r>
        <w:t xml:space="preserve">Used in mosquito control programs.</w:t>
      </w:r>
    </w:p>
    <w:p>
      <w:pPr>
        <w:pStyle w:val="a0"/>
      </w:pPr>
      <w:r>
        <w:rPr>
          <w:b/>
          <w:bCs/>
        </w:rPr>
        <w:t xml:space="preserve">Regulation:</w:t>
      </w:r>
      <w:r>
        <w:t xml:space="preserve"> </w:t>
      </w:r>
      <w:r>
        <w:t xml:space="preserve">EPA-registered, aerial application permits required, drift mitigation mandated. This is not secret — it is publicly permitted and often publicly announced.</w:t>
      </w:r>
    </w:p>
    <w:p>
      <w:r>
        <w:pict>
          <v:rect style="width:0;height:1.5pt" o:hralign="center" o:hrstd="t" o:hr="t"/>
        </w:pict>
      </w:r>
    </w:p>
    <w:bookmarkEnd w:id="26"/>
    <w:bookmarkStart w:id="27" w:name="mosquito-control-vector-disease-spraying"/>
    <w:p>
      <w:pPr>
        <w:pStyle w:val="3"/>
      </w:pPr>
      <w:r>
        <w:t xml:space="preserve">4. Mosquito Control / Vector Disease Spraying</w:t>
      </w:r>
    </w:p>
    <w:p>
      <w:pPr>
        <w:pStyle w:val="FirstParagraph"/>
      </w:pPr>
      <w:r>
        <w:rPr>
          <w:b/>
          <w:bCs/>
        </w:rPr>
        <w:t xml:space="preserve">Maryland Program:</w:t>
      </w:r>
      <w:r>
        <w:t xml:space="preserve"> </w:t>
      </w:r>
      <w:r>
        <w:t xml:space="preserve">Operating since 1956. Uses naled (Trumpet EC) at 0.8–1.2 fluid ounces per acre and permethrin for ground applications. A single aircraft can treat ~50,000 acres per night. Triggered when mosquito populations exceed thresholds (12 mosquitoes per minute landing rate or 100 mosquitoes per light trap).</w:t>
      </w:r>
    </w:p>
    <w:p>
      <w:pPr>
        <w:pStyle w:val="a0"/>
      </w:pPr>
      <w:r>
        <w:rPr>
          <w:b/>
          <w:bCs/>
        </w:rPr>
        <w:t xml:space="preserve">Scope:</w:t>
      </w:r>
      <w:r>
        <w:t xml:space="preserve"> </w:t>
      </w:r>
      <w:r>
        <w:t xml:space="preserve">Standard public health tool in multiple U.S. states and globally.</w:t>
      </w:r>
    </w:p>
    <w:p>
      <w:r>
        <w:pict>
          <v:rect style="width:0;height:1.5pt" o:hralign="center" o:hrstd="t" o:hr="t"/>
        </w:pict>
      </w:r>
    </w:p>
    <w:bookmarkEnd w:id="27"/>
    <w:bookmarkStart w:id="28" w:name="military-chaff-and-flares"/>
    <w:p>
      <w:pPr>
        <w:pStyle w:val="3"/>
      </w:pPr>
      <w:r>
        <w:t xml:space="preserve">5. Military Chaff and Flares</w:t>
      </w:r>
    </w:p>
    <w:p>
      <w:pPr>
        <w:pStyle w:val="FirstParagraph"/>
      </w:pPr>
      <w:r>
        <w:rPr>
          <w:b/>
          <w:bCs/>
        </w:rPr>
        <w:t xml:space="preserve">Chaff:</w:t>
      </w:r>
      <w:r>
        <w:t xml:space="preserve"> </w:t>
      </w:r>
      <w:r>
        <w:t xml:space="preserve">Millions of tiny aluminum-coated glass fibers (or zinc-coated fibers) ejected from cartridges to confuse radar-guided missiles. Each cartridge contains 3–5 million fibers. Frequently appears on weather radar, particularly over military training areas in Florida and the East Coast — misidentified by conspiracy theorists as</w:t>
      </w:r>
      <w:r>
        <w:t xml:space="preserve"> </w:t>
      </w:r>
      <w:r>
        <w:t xml:space="preserve">“</w:t>
      </w:r>
      <w:r>
        <w:t xml:space="preserve">chemtrail</w:t>
      </w:r>
      <w:r>
        <w:t xml:space="preserve">”</w:t>
      </w:r>
      <w:r>
        <w:t xml:space="preserve"> </w:t>
      </w:r>
      <w:r>
        <w:t xml:space="preserve">evidence.</w:t>
      </w:r>
    </w:p>
    <w:p>
      <w:pPr>
        <w:pStyle w:val="a0"/>
      </w:pPr>
      <w:r>
        <w:rPr>
          <w:b/>
          <w:bCs/>
        </w:rPr>
        <w:t xml:space="preserve">Flares:</w:t>
      </w:r>
      <w:r>
        <w:t xml:space="preserve"> </w:t>
      </w:r>
      <w:r>
        <w:t xml:space="preserve">Magnesium pellets ignited to distract heat-seeking missiles, burning at temperatures exceeding 2,000°F.</w:t>
      </w:r>
    </w:p>
    <w:p>
      <w:pPr>
        <w:pStyle w:val="a0"/>
      </w:pPr>
      <w:r>
        <w:rPr>
          <w:b/>
          <w:bCs/>
        </w:rPr>
        <w:t xml:space="preserve">Status:</w:t>
      </w:r>
      <w:r>
        <w:t xml:space="preserve"> </w:t>
      </w:r>
      <w:r>
        <w:t xml:space="preserve">Documented, regulated, training exercises publicly acknowledged.</w:t>
      </w:r>
    </w:p>
    <w:p>
      <w:r>
        <w:pict>
          <v:rect style="width:0;height:1.5pt" o:hralign="center" o:hrstd="t" o:hr="t"/>
        </w:pict>
      </w:r>
    </w:p>
    <w:bookmarkEnd w:id="28"/>
    <w:bookmarkStart w:id="29" w:name="emergency-fuel-dumping"/>
    <w:p>
      <w:pPr>
        <w:pStyle w:val="3"/>
      </w:pPr>
      <w:r>
        <w:t xml:space="preserve">6. Emergency Fuel Dumping</w:t>
      </w:r>
    </w:p>
    <w:p>
      <w:pPr>
        <w:pStyle w:val="FirstParagraph"/>
      </w:pPr>
      <w:r>
        <w:t xml:space="preserve">Commercial and military aircraft dump jet fuel during emergencies to reduce landing weight.</w:t>
      </w:r>
    </w:p>
    <w:p>
      <w:pPr>
        <w:pStyle w:val="a0"/>
      </w:pPr>
      <w:r>
        <w:rPr>
          <w:b/>
          <w:bCs/>
        </w:rPr>
        <w:t xml:space="preserve">Regulation:</w:t>
      </w:r>
      <w:r>
        <w:t xml:space="preserve"> </w:t>
      </w:r>
      <w:r>
        <w:t xml:space="preserve">Coordinated with ATC; conducted at minimum 6,000 feet AGL so fuel dissipates before reaching the ground.</w:t>
      </w:r>
    </w:p>
    <w:p>
      <w:pPr>
        <w:pStyle w:val="a0"/>
      </w:pPr>
      <w:r>
        <w:rPr>
          <w:b/>
          <w:bCs/>
        </w:rPr>
        <w:t xml:space="preserve">Notable incidents:</w:t>
      </w:r>
      <w:r>
        <w:t xml:space="preserve"> </w:t>
      </w:r>
      <w:r>
        <w:t xml:space="preserve">-</w:t>
      </w:r>
      <w:r>
        <w:t xml:space="preserve"> </w:t>
      </w:r>
      <w:r>
        <w:rPr>
          <w:b/>
          <w:bCs/>
        </w:rPr>
        <w:t xml:space="preserve">Delta Flight 89 (January 14, 2020):</w:t>
      </w:r>
      <w:r>
        <w:t xml:space="preserve"> </w:t>
      </w:r>
      <w:r>
        <w:t xml:space="preserve">Dumped 15,000–20,000 gallons over a populated area of Los Angeles at low altitude, injuring 56 people including schoolchildren.</w:t>
      </w:r>
      <w:r>
        <w:t xml:space="preserve"> </w:t>
      </w:r>
      <w:r>
        <w:t xml:space="preserve">-</w:t>
      </w:r>
      <w:r>
        <w:t xml:space="preserve"> </w:t>
      </w:r>
      <w:r>
        <w:rPr>
          <w:b/>
          <w:bCs/>
        </w:rPr>
        <w:t xml:space="preserve">September 11, 2001:</w:t>
      </w:r>
      <w:r>
        <w:t xml:space="preserve"> </w:t>
      </w:r>
      <w:r>
        <w:t xml:space="preserve">Mass fuel dumping when U.S. airspace closed and international flights diverted.</w:t>
      </w:r>
      <w:r>
        <w:t xml:space="preserve"> </w:t>
      </w:r>
      <w:r>
        <w:t xml:space="preserve">-</w:t>
      </w:r>
      <w:r>
        <w:t xml:space="preserve"> </w:t>
      </w:r>
      <w:r>
        <w:rPr>
          <w:b/>
          <w:bCs/>
        </w:rPr>
        <w:t xml:space="preserve">Ramstein Air Base (April 4, 2018):</w:t>
      </w:r>
      <w:r>
        <w:t xml:space="preserve"> </w:t>
      </w:r>
      <w:r>
        <w:t xml:space="preserve">USAF KC-10 dumped 43 tonnes of fuel over Rhineland-Palatinate, Germany.</w:t>
      </w:r>
      <w:r>
        <w:t xml:space="preserve"> </w:t>
      </w:r>
      <w:r>
        <w:t xml:space="preserve">-</w:t>
      </w:r>
      <w:r>
        <w:t xml:space="preserve"> </w:t>
      </w:r>
      <w:r>
        <w:rPr>
          <w:b/>
          <w:bCs/>
        </w:rPr>
        <w:t xml:space="preserve">Black Sea (March 14, 2023):</w:t>
      </w:r>
      <w:r>
        <w:t xml:space="preserve"> </w:t>
      </w:r>
      <w:r>
        <w:t xml:space="preserve">Russian Su-27 dumped fuel on a U.S. MQ-9 Reaper drone.</w:t>
      </w:r>
    </w:p>
    <w:p>
      <w:r>
        <w:pict>
          <v:rect style="width:0;height:1.5pt" o:hralign="center" o:hrstd="t" o:hr="t"/>
        </w:pict>
      </w:r>
    </w:p>
    <w:bookmarkEnd w:id="29"/>
    <w:bookmarkEnd w:id="30"/>
    <w:bookmarkStart w:id="33" w:name="part-iii-the-misinformation-ecosystem"/>
    <w:p>
      <w:pPr>
        <w:pStyle w:val="2"/>
      </w:pPr>
      <w:r>
        <w:t xml:space="preserve">Part III: The Misinformation Ecosystem</w:t>
      </w:r>
    </w:p>
    <w:bookmarkStart w:id="31" w:name="X9ea3b7af29e9ae8db680e72bc08d5c67a057998"/>
    <w:p>
      <w:pPr>
        <w:pStyle w:val="3"/>
      </w:pPr>
      <w:r>
        <w:t xml:space="preserve">How Conspiracy Theories Weaponize Real Programs</w:t>
      </w:r>
    </w:p>
    <w:p>
      <w:pPr>
        <w:pStyle w:val="FirstParagraph"/>
      </w:pPr>
      <w:r>
        <w:t xml:space="preserve">The chemtrail theory takes three real phenomena and grafts a fictional motive onto them:</w:t>
      </w:r>
    </w:p>
    <w:tbl>
      <w:tblPr>
        <w:tblStyle w:val="Table"/>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rPr>
                <w:b/>
                <w:bCs/>
              </w:rPr>
              <w:t xml:space="preserve">Real Phenomenon</w:t>
            </w:r>
          </w:p>
        </w:tc>
        <w:tc>
          <w:tcPr/>
          <w:p>
            <w:pPr>
              <w:pStyle w:val="Compact"/>
              <w:jc w:val="left"/>
            </w:pPr>
            <w:r>
              <w:rPr>
                <w:b/>
                <w:bCs/>
              </w:rPr>
              <w:t xml:space="preserve">What Conspiracy Theorists Claim</w:t>
            </w:r>
          </w:p>
        </w:tc>
        <w:tc>
          <w:tcPr/>
          <w:p>
            <w:pPr>
              <w:pStyle w:val="Compact"/>
              <w:jc w:val="left"/>
            </w:pPr>
            <w:r>
              <w:rPr>
                <w:b/>
                <w:bCs/>
              </w:rPr>
              <w:t xml:space="preserve">What Actually Happens</w:t>
            </w:r>
          </w:p>
        </w:tc>
      </w:tr>
      <w:tr>
        <w:tc>
          <w:tcPr/>
          <w:p>
            <w:pPr>
              <w:pStyle w:val="Compact"/>
              <w:jc w:val="left"/>
            </w:pPr>
            <w:r>
              <w:t xml:space="preserve">Persistent contrails</w:t>
            </w:r>
          </w:p>
        </w:tc>
        <w:tc>
          <w:tcPr/>
          <w:p>
            <w:pPr>
              <w:pStyle w:val="Compact"/>
              <w:jc w:val="left"/>
            </w:pPr>
            <w:r>
              <w:t xml:space="preserve">“</w:t>
            </w:r>
            <w:r>
              <w:t xml:space="preserve">They are chemical sprays</w:t>
            </w:r>
            <w:r>
              <w:t xml:space="preserve">”</w:t>
            </w:r>
          </w:p>
        </w:tc>
        <w:tc>
          <w:tcPr/>
          <w:p>
            <w:pPr>
              <w:pStyle w:val="Compact"/>
              <w:jc w:val="left"/>
            </w:pPr>
            <w:r>
              <w:t xml:space="preserve">Frozen water vapor; persistence varies with atmospheric conditions</w:t>
            </w:r>
          </w:p>
        </w:tc>
      </w:tr>
      <w:tr>
        <w:tc>
          <w:tcPr/>
          <w:p>
            <w:pPr>
              <w:pStyle w:val="Compact"/>
              <w:jc w:val="left"/>
            </w:pPr>
            <w:r>
              <w:t xml:space="preserve">Cloud seeding programs</w:t>
            </w:r>
          </w:p>
        </w:tc>
        <w:tc>
          <w:tcPr/>
          <w:p>
            <w:pPr>
              <w:pStyle w:val="Compact"/>
              <w:jc w:val="left"/>
            </w:pPr>
            <w:r>
              <w:t xml:space="preserve">“</w:t>
            </w:r>
            <w:r>
              <w:t xml:space="preserve">Governments secretly control weather</w:t>
            </w:r>
            <w:r>
              <w:t xml:space="preserve">”</w:t>
            </w:r>
          </w:p>
        </w:tc>
        <w:tc>
          <w:tcPr/>
          <w:p>
            <w:pPr>
              <w:pStyle w:val="Compact"/>
              <w:jc w:val="left"/>
            </w:pPr>
            <w:r>
              <w:t xml:space="preserve">Documented, regulated, publicly stated programs using silver iodide</w:t>
            </w:r>
          </w:p>
        </w:tc>
      </w:tr>
      <w:tr>
        <w:tc>
          <w:tcPr/>
          <w:p>
            <w:pPr>
              <w:pStyle w:val="Compact"/>
              <w:jc w:val="left"/>
            </w:pPr>
            <w:r>
              <w:t xml:space="preserve">Military chaff on radar</w:t>
            </w:r>
          </w:p>
        </w:tc>
        <w:tc>
          <w:tcPr/>
          <w:p>
            <w:pPr>
              <w:pStyle w:val="Compact"/>
              <w:jc w:val="left"/>
            </w:pPr>
            <w:r>
              <w:t xml:space="preserve">“</w:t>
            </w:r>
            <w:r>
              <w:t xml:space="preserve">Toxic metals are being sprayed on populations</w:t>
            </w:r>
            <w:r>
              <w:t xml:space="preserve">”</w:t>
            </w:r>
          </w:p>
        </w:tc>
        <w:tc>
          <w:tcPr/>
          <w:p>
            <w:pPr>
              <w:pStyle w:val="Compact"/>
              <w:jc w:val="left"/>
            </w:pPr>
            <w:r>
              <w:t xml:space="preserve">Radar countermeasures using aluminum-coated glass fibers; training exercises</w:t>
            </w:r>
          </w:p>
        </w:tc>
      </w:tr>
      <w:tr>
        <w:tc>
          <w:tcPr/>
          <w:p>
            <w:pPr>
              <w:pStyle w:val="Compact"/>
              <w:jc w:val="left"/>
            </w:pPr>
            <w:r>
              <w:t xml:space="preserve">Agricultural aerial spraying</w:t>
            </w:r>
          </w:p>
        </w:tc>
        <w:tc>
          <w:tcPr/>
          <w:p>
            <w:pPr>
              <w:pStyle w:val="Compact"/>
              <w:jc w:val="left"/>
            </w:pPr>
            <w:r>
              <w:t xml:space="preserve">“</w:t>
            </w:r>
            <w:r>
              <w:t xml:space="preserve">Glyphosate is being sprayed to poison people</w:t>
            </w:r>
            <w:r>
              <w:t xml:space="preserve">”</w:t>
            </w:r>
          </w:p>
        </w:tc>
        <w:tc>
          <w:tcPr/>
          <w:p>
            <w:pPr>
              <w:pStyle w:val="Compact"/>
              <w:jc w:val="left"/>
            </w:pPr>
            <w:r>
              <w:t xml:space="preserve">EPA-regulated herbicide application on crops; drift mitigation required</w:t>
            </w:r>
          </w:p>
        </w:tc>
      </w:tr>
    </w:tbl>
    <w:bookmarkEnd w:id="31"/>
    <w:bookmarkStart w:id="32" w:name="recent-misinformation-vectors-20252026"/>
    <w:p>
      <w:pPr>
        <w:pStyle w:val="3"/>
      </w:pPr>
      <w:r>
        <w:t xml:space="preserve">Recent Misinformation Vectors (2025–2026)</w:t>
      </w:r>
    </w:p>
    <w:p>
      <w:pPr>
        <w:pStyle w:val="Compact"/>
        <w:numPr>
          <w:ilvl w:val="0"/>
          <w:numId w:val="1001"/>
        </w:numPr>
      </w:pPr>
      <w:r>
        <w:rPr>
          <w:b/>
          <w:bCs/>
        </w:rPr>
        <w:t xml:space="preserve">AI chatbot</w:t>
      </w:r>
      <w:r>
        <w:rPr>
          <w:b/>
          <w:bCs/>
        </w:rPr>
        <w:t xml:space="preserve"> </w:t>
      </w:r>
      <w:r>
        <w:rPr>
          <w:b/>
          <w:bCs/>
        </w:rPr>
        <w:t xml:space="preserve">“</w:t>
      </w:r>
      <w:r>
        <w:rPr>
          <w:b/>
          <w:bCs/>
        </w:rPr>
        <w:t xml:space="preserve">hallucinations</w:t>
      </w:r>
      <w:r>
        <w:rPr>
          <w:b/>
          <w:bCs/>
        </w:rPr>
        <w:t xml:space="preserve">”</w:t>
      </w:r>
      <w:r>
        <w:rPr>
          <w:b/>
          <w:bCs/>
        </w:rPr>
        <w:t xml:space="preserve">:</w:t>
      </w:r>
      <w:r>
        <w:t xml:space="preserve"> </w:t>
      </w:r>
      <w:r>
        <w:t xml:space="preserve">Users prompt chatbots with leading questions to generate responses that appear to validate chemtrails, then screenshot and share them as proof.</w:t>
      </w:r>
    </w:p>
    <w:p>
      <w:pPr>
        <w:pStyle w:val="Compact"/>
        <w:numPr>
          <w:ilvl w:val="0"/>
          <w:numId w:val="1001"/>
        </w:numPr>
      </w:pPr>
      <w:r>
        <w:rPr>
          <w:b/>
          <w:bCs/>
        </w:rPr>
        <w:t xml:space="preserve">State legislative capture:</w:t>
      </w:r>
      <w:r>
        <w:t xml:space="preserve"> </w:t>
      </w:r>
      <w:r>
        <w:t xml:space="preserve">30+ U.S. states have introduced bills to prohibit</w:t>
      </w:r>
      <w:r>
        <w:t xml:space="preserve"> </w:t>
      </w:r>
      <w:r>
        <w:t xml:space="preserve">“</w:t>
      </w:r>
      <w:r>
        <w:t xml:space="preserve">geoengineering,</w:t>
      </w:r>
      <w:r>
        <w:t xml:space="preserve">”</w:t>
      </w:r>
      <w:r>
        <w:t xml:space="preserve"> </w:t>
      </w:r>
      <w:r>
        <w:t xml:space="preserve">often using chemtrail-adjacent language referencing</w:t>
      </w:r>
      <w:r>
        <w:t xml:space="preserve"> </w:t>
      </w:r>
      <w:r>
        <w:t xml:space="preserve">“</w:t>
      </w:r>
      <w:r>
        <w:t xml:space="preserve">nano-chaff,</w:t>
      </w:r>
      <w:r>
        <w:t xml:space="preserve">”</w:t>
      </w:r>
      <w:r>
        <w:t xml:space="preserve"> </w:t>
      </w:r>
      <w:r>
        <w:t xml:space="preserve">“</w:t>
      </w:r>
      <w:r>
        <w:t xml:space="preserve">smart dust,</w:t>
      </w:r>
      <w:r>
        <w:t xml:space="preserve">”</w:t>
      </w:r>
      <w:r>
        <w:t xml:space="preserve"> </w:t>
      </w:r>
      <w:r>
        <w:t xml:space="preserve">and</w:t>
      </w:r>
      <w:r>
        <w:t xml:space="preserve"> </w:t>
      </w:r>
      <w:r>
        <w:t xml:space="preserve">“</w:t>
      </w:r>
      <w:r>
        <w:t xml:space="preserve">artificially produced ionizing radiation.</w:t>
      </w:r>
      <w:r>
        <w:t xml:space="preserve">”</w:t>
      </w:r>
      <w:r>
        <w:t xml:space="preserve"> </w:t>
      </w:r>
      <w:r>
        <w:t xml:space="preserve">Tennessee passed a ban in 2024. Wyoming’s HB12 failed in February 2026. HHS Secretary Robert F. Kennedy Jr. has suggested the Defense Department adds chemicals to jet fuel — rated false by PolitiFact.</w:t>
      </w:r>
    </w:p>
    <w:p>
      <w:r>
        <w:pict>
          <v:rect style="width:0;height:1.5pt" o:hralign="center" o:hrstd="t" o:hr="t"/>
        </w:pict>
      </w:r>
    </w:p>
    <w:bookmarkEnd w:id="32"/>
    <w:bookmarkEnd w:id="33"/>
    <w:bookmarkStart w:id="36" w:name="part-iv-the-honest-assessment"/>
    <w:p>
      <w:pPr>
        <w:pStyle w:val="2"/>
      </w:pPr>
      <w:r>
        <w:t xml:space="preserve">Part IV: The Honest Assessment</w:t>
      </w:r>
    </w:p>
    <w:bookmarkStart w:id="34" w:name="what-the-evidence-actually-shows"/>
    <w:p>
      <w:pPr>
        <w:pStyle w:val="3"/>
      </w:pPr>
      <w:r>
        <w:t xml:space="preserve">What the Evidence Actually Shows</w:t>
      </w:r>
    </w:p>
    <w:tbl>
      <w:tblPr>
        <w:tblStyle w:val="Table"/>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rPr>
                <w:b/>
                <w:bCs/>
              </w:rPr>
              <w:t xml:space="preserve">Claim</w:t>
            </w:r>
          </w:p>
        </w:tc>
        <w:tc>
          <w:tcPr/>
          <w:p>
            <w:pPr>
              <w:pStyle w:val="Compact"/>
              <w:jc w:val="left"/>
            </w:pPr>
            <w:r>
              <w:rPr>
                <w:b/>
                <w:bCs/>
              </w:rPr>
              <w:t xml:space="preserve">Status</w:t>
            </w:r>
          </w:p>
        </w:tc>
        <w:tc>
          <w:tcPr/>
          <w:p>
            <w:pPr>
              <w:pStyle w:val="Compact"/>
              <w:jc w:val="left"/>
            </w:pPr>
            <w:r>
              <w:rPr>
                <w:b/>
                <w:bCs/>
              </w:rPr>
              <w:t xml:space="preserve">Evidence</w:t>
            </w:r>
          </w:p>
        </w:tc>
      </w:tr>
      <w:tr>
        <w:tc>
          <w:tcPr/>
          <w:p>
            <w:pPr>
              <w:pStyle w:val="Compact"/>
              <w:jc w:val="left"/>
            </w:pPr>
            <w:r>
              <w:t xml:space="preserve">Secret global program spraying toxins from commercial jets for mind control/population reduction</w:t>
            </w:r>
          </w:p>
        </w:tc>
        <w:tc>
          <w:tcPr/>
          <w:p>
            <w:pPr>
              <w:pStyle w:val="Compact"/>
              <w:jc w:val="left"/>
            </w:pPr>
            <w:r>
              <w:rPr>
                <w:b/>
                <w:bCs/>
              </w:rPr>
              <w:t xml:space="preserve">FALSE</w:t>
            </w:r>
          </w:p>
        </w:tc>
        <w:tc>
          <w:tcPr/>
          <w:p>
            <w:pPr>
              <w:pStyle w:val="Compact"/>
              <w:jc w:val="left"/>
            </w:pPr>
            <w:r>
              <w:t xml:space="preserve">Zero evidence in classified leaks; 98.7% of atmospheric scientists reject; non-falsifiable theory structure</w:t>
            </w:r>
          </w:p>
        </w:tc>
      </w:tr>
      <w:tr>
        <w:tc>
          <w:tcPr/>
          <w:p>
            <w:pPr>
              <w:pStyle w:val="Compact"/>
              <w:jc w:val="left"/>
            </w:pPr>
            <w:r>
              <w:t xml:space="preserve">Contrails are chemical sprays</w:t>
            </w:r>
          </w:p>
        </w:tc>
        <w:tc>
          <w:tcPr/>
          <w:p>
            <w:pPr>
              <w:pStyle w:val="Compact"/>
              <w:jc w:val="left"/>
            </w:pPr>
            <w:r>
              <w:rPr>
                <w:b/>
                <w:bCs/>
              </w:rPr>
              <w:t xml:space="preserve">FALSE</w:t>
            </w:r>
          </w:p>
        </w:tc>
        <w:tc>
          <w:tcPr/>
          <w:p>
            <w:pPr>
              <w:pStyle w:val="Compact"/>
              <w:jc w:val="left"/>
            </w:pPr>
            <w:r>
              <w:t xml:space="preserve">Contrails are frozen water vapor; documented since WWII</w:t>
            </w:r>
          </w:p>
        </w:tc>
      </w:tr>
      <w:tr>
        <w:tc>
          <w:tcPr/>
          <w:p>
            <w:pPr>
              <w:pStyle w:val="Compact"/>
              <w:jc w:val="left"/>
            </w:pPr>
            <w:r>
              <w:t xml:space="preserve">China operates a massive weather modification program</w:t>
            </w:r>
          </w:p>
        </w:tc>
        <w:tc>
          <w:tcPr/>
          <w:p>
            <w:pPr>
              <w:pStyle w:val="Compact"/>
              <w:jc w:val="left"/>
            </w:pPr>
            <w:r>
              <w:rPr>
                <w:b/>
                <w:bCs/>
              </w:rPr>
              <w:t xml:space="preserve">TRUE</w:t>
            </w:r>
          </w:p>
        </w:tc>
        <w:tc>
          <w:tcPr/>
          <w:p>
            <w:pPr>
              <w:pStyle w:val="Compact"/>
              <w:jc w:val="left"/>
            </w:pPr>
            <w:r>
              <w:t xml:space="preserve">5.5M sq km target; ¥13.3B invested; 79.2B tons additional rainfall; State Council circulars</w:t>
            </w:r>
          </w:p>
        </w:tc>
      </w:tr>
      <w:tr>
        <w:tc>
          <w:tcPr/>
          <w:p>
            <w:pPr>
              <w:pStyle w:val="Compact"/>
              <w:jc w:val="left"/>
            </w:pPr>
            <w:r>
              <w:t xml:space="preserve">Cloud seeding with silver iodide/salt mixtures</w:t>
            </w:r>
          </w:p>
        </w:tc>
        <w:tc>
          <w:tcPr/>
          <w:p>
            <w:pPr>
              <w:pStyle w:val="Compact"/>
              <w:jc w:val="left"/>
            </w:pPr>
            <w:r>
              <w:rPr>
                <w:b/>
                <w:bCs/>
              </w:rPr>
              <w:t xml:space="preserve">TRUE</w:t>
            </w:r>
          </w:p>
        </w:tc>
        <w:tc>
          <w:tcPr/>
          <w:p>
            <w:pPr>
              <w:pStyle w:val="Compact"/>
              <w:jc w:val="left"/>
            </w:pPr>
            <w:r>
              <w:t xml:space="preserve">Active in China, ~10 U.S. states, and globally; public programs; ~10% precipitation increase</w:t>
            </w:r>
          </w:p>
        </w:tc>
      </w:tr>
      <w:tr>
        <w:tc>
          <w:tcPr/>
          <w:p>
            <w:pPr>
              <w:pStyle w:val="Compact"/>
              <w:jc w:val="left"/>
            </w:pPr>
            <w:r>
              <w:t xml:space="preserve">Wildfire retardant (Phos-Chek) dumping</w:t>
            </w:r>
          </w:p>
        </w:tc>
        <w:tc>
          <w:tcPr/>
          <w:p>
            <w:pPr>
              <w:pStyle w:val="Compact"/>
              <w:jc w:val="left"/>
            </w:pPr>
            <w:r>
              <w:rPr>
                <w:b/>
                <w:bCs/>
              </w:rPr>
              <w:t xml:space="preserve">TRUE</w:t>
            </w:r>
          </w:p>
        </w:tc>
        <w:tc>
          <w:tcPr/>
          <w:p>
            <w:pPr>
              <w:pStyle w:val="Compact"/>
              <w:jc w:val="left"/>
            </w:pPr>
            <w:r>
              <w:t xml:space="preserve">102+ million gallons (2012–2019); ammonium phosphate-based; publicly reported</w:t>
            </w:r>
          </w:p>
        </w:tc>
      </w:tr>
      <w:tr>
        <w:tc>
          <w:tcPr/>
          <w:p>
            <w:pPr>
              <w:pStyle w:val="Compact"/>
              <w:jc w:val="left"/>
            </w:pPr>
            <w:r>
              <w:t xml:space="preserve">Aerial pesticide/herbicide spraying (glyphosate, paraquat, naled)</w:t>
            </w:r>
          </w:p>
        </w:tc>
        <w:tc>
          <w:tcPr/>
          <w:p>
            <w:pPr>
              <w:pStyle w:val="Compact"/>
              <w:jc w:val="left"/>
            </w:pPr>
            <w:r>
              <w:rPr>
                <w:b/>
                <w:bCs/>
              </w:rPr>
              <w:t xml:space="preserve">TRUE</w:t>
            </w:r>
          </w:p>
        </w:tc>
        <w:tc>
          <w:tcPr/>
          <w:p>
            <w:pPr>
              <w:pStyle w:val="Compact"/>
              <w:jc w:val="left"/>
            </w:pPr>
            <w:r>
              <w:t xml:space="preserve">EPA-regulated; aerial application permits; drift mitigation required</w:t>
            </w:r>
          </w:p>
        </w:tc>
      </w:tr>
      <w:tr>
        <w:tc>
          <w:tcPr/>
          <w:p>
            <w:pPr>
              <w:pStyle w:val="Compact"/>
              <w:jc w:val="left"/>
            </w:pPr>
            <w:r>
              <w:t xml:space="preserve">Military chaff/flare releases</w:t>
            </w:r>
          </w:p>
        </w:tc>
        <w:tc>
          <w:tcPr/>
          <w:p>
            <w:pPr>
              <w:pStyle w:val="Compact"/>
              <w:jc w:val="left"/>
            </w:pPr>
            <w:r>
              <w:rPr>
                <w:b/>
                <w:bCs/>
              </w:rPr>
              <w:t xml:space="preserve">TRUE</w:t>
            </w:r>
          </w:p>
        </w:tc>
        <w:tc>
          <w:tcPr/>
          <w:p>
            <w:pPr>
              <w:pStyle w:val="Compact"/>
              <w:jc w:val="left"/>
            </w:pPr>
            <w:r>
              <w:t xml:space="preserve">Aluminum-coated glass fibers; appears on weather radar; training exercises documented</w:t>
            </w:r>
          </w:p>
        </w:tc>
      </w:tr>
      <w:tr>
        <w:tc>
          <w:tcPr/>
          <w:p>
            <w:pPr>
              <w:pStyle w:val="Compact"/>
              <w:jc w:val="left"/>
            </w:pPr>
            <w:r>
              <w:t xml:space="preserve">Emergency fuel dumping</w:t>
            </w:r>
          </w:p>
        </w:tc>
        <w:tc>
          <w:tcPr/>
          <w:p>
            <w:pPr>
              <w:pStyle w:val="Compact"/>
              <w:jc w:val="left"/>
            </w:pPr>
            <w:r>
              <w:rPr>
                <w:b/>
                <w:bCs/>
              </w:rPr>
              <w:t xml:space="preserve">TRUE</w:t>
            </w:r>
          </w:p>
        </w:tc>
        <w:tc>
          <w:tcPr/>
          <w:p>
            <w:pPr>
              <w:pStyle w:val="Compact"/>
              <w:jc w:val="left"/>
            </w:pPr>
            <w:r>
              <w:t xml:space="preserve">FAA-regulated; documented incidents with ground impacts</w:t>
            </w:r>
          </w:p>
        </w:tc>
      </w:tr>
    </w:tbl>
    <w:bookmarkEnd w:id="34"/>
    <w:bookmarkStart w:id="35" w:name="the-real-risks"/>
    <w:p>
      <w:pPr>
        <w:pStyle w:val="3"/>
      </w:pPr>
      <w:r>
        <w:t xml:space="preserve">The Real Risks</w:t>
      </w:r>
    </w:p>
    <w:p>
      <w:pPr>
        <w:pStyle w:val="FirstParagraph"/>
      </w:pPr>
      <w:r>
        <w:t xml:space="preserve">The danger of the chemtrail conspiracy is not that it is true — it isn’t. The danger is that it diverts attention from</w:t>
      </w:r>
      <w:r>
        <w:t xml:space="preserve"> </w:t>
      </w:r>
      <w:r>
        <w:rPr>
          <w:i/>
          <w:iCs/>
        </w:rPr>
        <w:t xml:space="preserve">actual</w:t>
      </w:r>
      <w:r>
        <w:t xml:space="preserve"> </w:t>
      </w:r>
      <w:r>
        <w:t xml:space="preserve">environmental and public health questions:</w:t>
      </w:r>
    </w:p>
    <w:p>
      <w:pPr>
        <w:numPr>
          <w:ilvl w:val="0"/>
          <w:numId w:val="1002"/>
        </w:numPr>
      </w:pPr>
      <w:r>
        <w:rPr>
          <w:b/>
          <w:bCs/>
        </w:rPr>
        <w:t xml:space="preserve">Silver iodide accumulation:</w:t>
      </w:r>
      <w:r>
        <w:t xml:space="preserve"> </w:t>
      </w:r>
      <w:r>
        <w:t xml:space="preserve">China’s program releases silver iodide at massive scale. What are the long-term ecological effects on soil, water, and food chains? This is understudied.</w:t>
      </w:r>
    </w:p>
    <w:p>
      <w:pPr>
        <w:numPr>
          <w:ilvl w:val="0"/>
          <w:numId w:val="1002"/>
        </w:numPr>
      </w:pPr>
      <w:r>
        <w:rPr>
          <w:b/>
          <w:bCs/>
        </w:rPr>
        <w:t xml:space="preserve">Transboundary water security:</w:t>
      </w:r>
      <w:r>
        <w:t xml:space="preserve"> </w:t>
      </w:r>
      <w:r>
        <w:t xml:space="preserve">China’s Tibetan Plateau seeding affects monsoon patterns that India, Bangladesh, and Southeast Asia depend on.</w:t>
      </w:r>
      <w:r>
        <w:t xml:space="preserve"> </w:t>
      </w:r>
      <w:r>
        <w:t xml:space="preserve">“</w:t>
      </w:r>
      <w:r>
        <w:t xml:space="preserve">Cloud theft</w:t>
      </w:r>
      <w:r>
        <w:t xml:space="preserve">”</w:t>
      </w:r>
      <w:r>
        <w:t xml:space="preserve"> </w:t>
      </w:r>
      <w:r>
        <w:t xml:space="preserve">accusations between Chinese provinces already exist. This is a geopolitical flashpoint, not a conspiracy.</w:t>
      </w:r>
    </w:p>
    <w:p>
      <w:pPr>
        <w:numPr>
          <w:ilvl w:val="0"/>
          <w:numId w:val="1002"/>
        </w:numPr>
      </w:pPr>
      <w:r>
        <w:rPr>
          <w:b/>
          <w:bCs/>
        </w:rPr>
        <w:t xml:space="preserve">Wildfire retardant toxicity:</w:t>
      </w:r>
      <w:r>
        <w:t xml:space="preserve"> </w:t>
      </w:r>
      <w:r>
        <w:t xml:space="preserve">102+ million gallons of ammonium phosphate-based retardant dumped on U.S. forests. Cumulative impacts on streams, fish, and soil chemistry are real concerns.</w:t>
      </w:r>
    </w:p>
    <w:p>
      <w:pPr>
        <w:numPr>
          <w:ilvl w:val="0"/>
          <w:numId w:val="1002"/>
        </w:numPr>
      </w:pPr>
      <w:r>
        <w:rPr>
          <w:b/>
          <w:bCs/>
        </w:rPr>
        <w:t xml:space="preserve">Paraquat aerial spraying:</w:t>
      </w:r>
      <w:r>
        <w:t xml:space="preserve"> </w:t>
      </w:r>
      <w:r>
        <w:t xml:space="preserve">A neurotoxin linked to Parkinson’s disease, aerially sprayed near residential areas in the U.S. while banned in Europe and China. This is a legitimate public health issue.</w:t>
      </w:r>
    </w:p>
    <w:p>
      <w:pPr>
        <w:numPr>
          <w:ilvl w:val="0"/>
          <w:numId w:val="1002"/>
        </w:numPr>
      </w:pPr>
      <w:r>
        <w:rPr>
          <w:b/>
          <w:bCs/>
        </w:rPr>
        <w:t xml:space="preserve">Emergency fuel dumping:</w:t>
      </w:r>
      <w:r>
        <w:t xml:space="preserve"> </w:t>
      </w:r>
      <w:r>
        <w:t xml:space="preserve">Delta 89 injured 56 people, including children. Regulatory enforcement is inconsistent.</w:t>
      </w:r>
    </w:p>
    <w:p>
      <w:pPr>
        <w:numPr>
          <w:ilvl w:val="0"/>
          <w:numId w:val="1002"/>
        </w:numPr>
      </w:pPr>
      <w:r>
        <w:rPr>
          <w:b/>
          <w:bCs/>
        </w:rPr>
        <w:t xml:space="preserve">Military chaff environmental impact:</w:t>
      </w:r>
      <w:r>
        <w:t xml:space="preserve"> </w:t>
      </w:r>
      <w:r>
        <w:t xml:space="preserve">Aluminum-coated glass fibers rain down over training areas. Long-term soil and water impacts are poorly studied.</w:t>
      </w:r>
    </w:p>
    <w:p>
      <w:r>
        <w:pict>
          <v:rect style="width:0;height:1.5pt" o:hralign="center" o:hrstd="t" o:hr="t"/>
        </w:pict>
      </w:r>
    </w:p>
    <w:bookmarkEnd w:id="35"/>
    <w:bookmarkEnd w:id="36"/>
    <w:bookmarkStart w:id="38" w:name="conclusion"/>
    <w:p>
      <w:pPr>
        <w:pStyle w:val="2"/>
      </w:pPr>
      <w:r>
        <w:t xml:space="preserve">Conclusion</w:t>
      </w:r>
    </w:p>
    <w:p>
      <w:pPr>
        <w:pStyle w:val="FirstParagraph"/>
      </w:pPr>
      <w:r>
        <w:t xml:space="preserve">The chemtrail narrative describes something that is not happening: a secret, global, toxic spraying program for mind control and population reduction. There is zero evidence for this claim.</w:t>
      </w:r>
    </w:p>
    <w:p>
      <w:pPr>
        <w:pStyle w:val="a0"/>
      </w:pPr>
      <w:r>
        <w:t xml:space="preserve">However, the premise that</w:t>
      </w:r>
      <w:r>
        <w:t xml:space="preserve"> </w:t>
      </w:r>
      <w:r>
        <w:t xml:space="preserve">“</w:t>
      </w:r>
      <w:r>
        <w:t xml:space="preserve">chemicals don’t get dumped in the sky</w:t>
      </w:r>
      <w:r>
        <w:t xml:space="preserve">”</w:t>
      </w:r>
      <w:r>
        <w:t xml:space="preserve"> </w:t>
      </w:r>
      <w:r>
        <w:t xml:space="preserve">is equally false. Aircraft release chemicals into the atmosphere constantly — for weather modification, wildfire suppression, agriculture, public health, military defense, and emergency procedures. China’s weather modification program alone covers an area 150% larger than India and has generated nearly 80 billion tons of additional rainfall.</w:t>
      </w:r>
    </w:p>
    <w:p>
      <w:pPr>
        <w:pStyle w:val="a0"/>
      </w:pPr>
      <w:r>
        <w:t xml:space="preserve">The honest position is neither denial nor conspiracy. It is this:</w:t>
      </w:r>
    </w:p>
    <w:p>
      <w:pPr>
        <w:pStyle w:val="Compact"/>
        <w:numPr>
          <w:ilvl w:val="0"/>
          <w:numId w:val="1003"/>
        </w:numPr>
      </w:pPr>
      <w:r>
        <w:rPr>
          <w:b/>
          <w:bCs/>
        </w:rPr>
        <w:t xml:space="preserve">Cloud seeding is real, large-scale, and expanding</w:t>
      </w:r>
      <w:r>
        <w:t xml:space="preserve"> </w:t>
      </w:r>
      <w:r>
        <w:t xml:space="preserve">— particularly in China.</w:t>
      </w:r>
    </w:p>
    <w:p>
      <w:pPr>
        <w:pStyle w:val="Compact"/>
        <w:numPr>
          <w:ilvl w:val="0"/>
          <w:numId w:val="1003"/>
        </w:numPr>
      </w:pPr>
      <w:r>
        <w:rPr>
          <w:b/>
          <w:bCs/>
        </w:rPr>
        <w:t xml:space="preserve">The chemicals used are silver iodide and salts, not barium or thorium.</w:t>
      </w:r>
    </w:p>
    <w:p>
      <w:pPr>
        <w:pStyle w:val="Compact"/>
        <w:numPr>
          <w:ilvl w:val="0"/>
          <w:numId w:val="1003"/>
        </w:numPr>
      </w:pPr>
      <w:r>
        <w:rPr>
          <w:b/>
          <w:bCs/>
        </w:rPr>
        <w:t xml:space="preserve">The aircraft are dedicated meteorological planes, not commercial airliners with hidden tanks.</w:t>
      </w:r>
    </w:p>
    <w:p>
      <w:pPr>
        <w:pStyle w:val="Compact"/>
        <w:numPr>
          <w:ilvl w:val="0"/>
          <w:numId w:val="1003"/>
        </w:numPr>
      </w:pPr>
      <w:r>
        <w:rPr>
          <w:b/>
          <w:bCs/>
        </w:rPr>
        <w:t xml:space="preserve">The programs are documented and budgeted, not secret</w:t>
      </w:r>
      <w:r>
        <w:t xml:space="preserve"> </w:t>
      </w:r>
      <w:r>
        <w:t xml:space="preserve">— though operational transparency varies by country.</w:t>
      </w:r>
    </w:p>
    <w:p>
      <w:pPr>
        <w:pStyle w:val="Compact"/>
        <w:numPr>
          <w:ilvl w:val="0"/>
          <w:numId w:val="1003"/>
        </w:numPr>
      </w:pPr>
      <w:r>
        <w:rPr>
          <w:b/>
          <w:bCs/>
        </w:rPr>
        <w:t xml:space="preserve">The real risks are ecological and geopolitical, not pharmacological.</w:t>
      </w:r>
      <w:r>
        <w:t xml:space="preserve"> </w:t>
      </w:r>
      <w:r>
        <w:t xml:space="preserve">Silver accumulation, transboundary water theft, and monsoon disruption are actual concerns. Mind control is not.</w:t>
      </w:r>
    </w:p>
    <w:p>
      <w:pPr>
        <w:pStyle w:val="FirstParagraph"/>
      </w:pPr>
      <w:r>
        <w:t xml:space="preserve">The sky is not being poisoned to make populations compliant. But it is being actively modified, at massive scale, by multiple governments, with consequences that deserve scrutiny based on evidence rather than theory.</w:t>
      </w:r>
    </w:p>
    <w:p>
      <w:r>
        <w:pict>
          <v:rect style="width:0;height:1.5pt" o:hralign="center" o:hrstd="t" o:hr="t"/>
        </w:pict>
      </w:r>
    </w:p>
    <w:p>
      <w:pPr>
        <w:pStyle w:val="FirstParagraph"/>
      </w:pPr>
      <w:r>
        <w:t xml:space="preserve">Download this visualization:</w:t>
      </w:r>
      <w:r>
        <w:t xml:space="preserve"> </w:t>
      </w:r>
      <w:hyperlink r:id="rId37">
        <w:r>
          <w:rPr>
            <w:rStyle w:val="af"/>
          </w:rPr>
          <w:t xml:space="preserve">China Weather Modification Comparison</w:t>
        </w:r>
      </w:hyperlink>
    </w:p>
    <w:p>
      <w:r>
        <w:pict>
          <v:rect style="width:0;height:1.5pt" o:hralign="center" o:hrstd="t" o:hr="t"/>
        </w:pict>
      </w:r>
    </w:p>
    <w:bookmarkEnd w:id="38"/>
    <w:bookmarkEnd w:id="39"/>
    <w:sectPr w:rsidR="001C7A67" w:rsidSect="005F6CBF">
      <w:headerReference r:id="rId9" w:type="even"/>
      <w:headerReference r:id="rId11" w:type="default"/>
      <w:footerReference r:id="rId14" w:type="even"/>
      <w:footerReference r:id="rId13" w:type="default"/>
      <w:headerReference r:id="rId10" w:type="first"/>
      <w:footerReference r:id="rId12" w:type="first"/>
      <w:footnotePr>
        <w:numRestart w:val="eachSect"/>
      </w:footnotePr>
      <w:pgSz w:h="15840" w:w="12240"/>
      <w:pgMar w:bottom="1440" w:footer="1020" w:gutter="0" w:header="720" w:left="1800" w:right="1800" w:top="144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正文 CS 字体)">
    <w:altName w:val="宋体"/>
    <w:panose1 w:val="020B0604020202020204"/>
    <w:charset w:val="86"/>
    <w:family w:val="roman"/>
    <w:notTrueType/>
    <w:pitch w:val="default"/>
  </w:font>
  <w:font w:name="黑体">
    <w:altName w:val="SimHei"/>
    <w:panose1 w:val="02010609060101010101"/>
    <w:charset w:val="86"/>
    <w:family w:val="modern"/>
    <w:pitch w:val="fixed"/>
    <w:sig w:usb0="800002BF" w:usb1="38CF7CFA" w:usb2="00000016" w:usb3="00000000" w:csb0="00040001" w:csb1="00000000"/>
  </w:font>
  <w:font w:name="Times New Roman (标题 CS)">
    <w:altName w:val="宋体"/>
    <w:panose1 w:val="020B0604020202020204"/>
    <w:charset w:val="86"/>
    <w:family w:val="roman"/>
    <w:notTrueType/>
    <w:pitch w:val="default"/>
  </w:font>
  <w:font w:name="等线 Light">
    <w:panose1 w:val="02010600030101010101"/>
    <w:charset w:val="86"/>
    <w:family w:val="auto"/>
    <w:pitch w:val="variable"/>
    <w:sig w:usb0="A00002BF" w:usb1="38CF7CFA" w:usb2="00000016" w:usb3="00000000" w:csb0="0004000F" w:csb1="00000000"/>
  </w:font>
  <w:font w:name="Consolas">
    <w:altName w:val="苹方-简"/>
    <w:panose1 w:val="020B0609020204030204"/>
    <w:charset w:val="00"/>
    <w:family w:val="modern"/>
    <w:pitch w:val="fixed"/>
    <w:sig w:usb0="E10002FF" w:usb1="4000FCFF" w:usb2="00000009"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054F1" w:rsidRDefault="003054F1">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6CBF" w:rsidRPr="005F6CBF" w:rsidRDefault="003054F1" w:rsidP="003054F1">
    <w:pPr>
      <w:pStyle w:val="af4"/>
      <w:wordWrap w:val="0"/>
      <w:jc w:val="right"/>
      <w:rPr>
        <w:sz w:val="24"/>
        <w:szCs w:val="24"/>
        <w:lang w:eastAsia="zh-CN"/>
      </w:rPr>
    </w:pPr>
    <w:r>
      <w:rPr>
        <w:sz w:val="24"/>
        <w:szCs w:val="24"/>
      </w:rPr>
      <w:t xml:space="preserve">Generated by </w:t>
    </w:r>
    <w:r>
      <w:rPr>
        <w:sz w:val="24"/>
        <w:szCs w:val="24"/>
      </w:rPr>
      <w:t>Kimi.ai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054F1" w:rsidRDefault="003054F1">
    <w:pPr>
      <w:pStyle w:val="af4"/>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054F1" w:rsidRDefault="003054F1">
    <w:pPr>
      <w:pStyle w:val="af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054F1" w:rsidRDefault="003054F1">
    <w:pPr>
      <w:pStyle w:val="af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054F1" w:rsidRDefault="003054F1">
    <w:pPr>
      <w:pStyle w:val="af2"/>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FFFFFF7F"/>
    <w:multiLevelType w:val="singleLevel"/>
    <w:tmpl w:val="E34447C8"/>
    <w:lvl w:ilvl="0">
      <w:start w:val="1"/>
      <w:numFmt w:val="decimal"/>
      <w:lvlText w:val="%1."/>
      <w:lvlJc w:val="left"/>
      <w:pPr>
        <w:tabs>
          <w:tab w:pos="780" w:val="num"/>
        </w:tabs>
        <w:ind w:hanging="360" w:hangingChars="200" w:left="780" w:leftChars="200"/>
      </w:pPr>
    </w:lvl>
  </w:abstractNum>
  <w:abstractNum w15:restartNumberingAfterBreak="0" w:abstractNumId="1">
    <w:nsid w:val="FFFFFF88"/>
    <w:multiLevelType w:val="singleLevel"/>
    <w:tmpl w:val="FBEE7FC8"/>
    <w:lvl w:ilvl="0">
      <w:start w:val="1"/>
      <w:numFmt w:val="decimal"/>
      <w:lvlText w:val="%1."/>
      <w:lvlJc w:val="left"/>
      <w:pPr>
        <w:tabs>
          <w:tab w:pos="360" w:val="num"/>
        </w:tabs>
        <w:ind w:hanging="360" w:hangingChars="200" w:left="360"/>
      </w:pPr>
    </w:lvl>
  </w:abstractNum>
  <w:abstractNum w15:restartNumberingAfterBreak="0" w:abstractNumId="2">
    <w:nsid w:val="170CD2DE"/>
    <w:multiLevelType w:val="multilevel"/>
    <w:tmpl w:val="76E495AA"/>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16cid:durableId="518012929" w:numId="1">
    <w:abstractNumId w:val="2"/>
  </w:num>
  <w:num w16cid:durableId="1115832812" w:numId="2">
    <w:abstractNumId w:val="0"/>
  </w:num>
  <w:num w16cid:durableId="1385718346" w:numId="3">
    <w:abstractNumId w:val="0"/>
  </w:num>
  <w:num w16cid:durableId="534512707" w:numId="4">
    <w:abstractNumId w:val="0"/>
  </w:num>
  <w:num w16cid:durableId="1318798893" w:numId="5">
    <w:abstractNumId w:val="0"/>
  </w:num>
  <w:num w16cid:durableId="1801877254" w:numId="6">
    <w:abstractNumId w:val="0"/>
  </w:num>
  <w:num w16cid:durableId="295257330" w:numId="7">
    <w:abstractNumId w:val="1"/>
  </w:num>
  <w:num w16cid:durableId="2013414762" w:numId="8">
    <w:abstractNumId w:val="1"/>
  </w:num>
  <w:num w16cid:durableId="815605401" w:numId="9">
    <w:abstractNumId w:val="1"/>
  </w:num>
  <w:num w16cid:durableId="575365733" w:numId="10">
    <w:abstractNumId w:val="1"/>
  </w: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bordersDoNotSurroundHeader/>
  <w:bordersDoNotSurroundFooter/>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footnotePr>
    <w:numRestart w:val="eachSect"/>
    <w:footnote w:id="-1"/>
    <w:footnote w:id="0"/>
  </w:footnotePr>
  <w:compat>
    <w:useFELayout/>
    <w:compatSetting w:name="compatibilityMode" w:uri="http://schemas.microsoft.com/office/word" w:val="12"/>
    <w:compatSetting w:name="useWord2013TrackBottomHyphenation" w:uri="http://schemas.microsoft.com/office/word" w:val="1"/>
  </w:compat>
  <w:rsids>
    <w:rsidRoot w:val="001C7A67"/>
    <w:rsid w:val="00196211"/>
    <w:rsid w:val="001C7A67"/>
    <w:rsid w:val="003054F1"/>
    <w:rsid w:val="004825C6"/>
    <w:rsid w:val="0051628A"/>
    <w:rsid w:val="005464E3"/>
    <w:rsid w:val="005F6CBF"/>
    <w:rsid w:val="00643110"/>
    <w:rsid w:val="00746C97"/>
    <w:rsid w:val="008708D9"/>
    <w:rsid w:val="00977478"/>
    <w:rsid w:val="00AF517C"/>
    <w:rsid w:val="00BF08D0"/>
    <w:rsid w:val="00CF7597"/>
    <w:rsid w:val="00D90F1F"/>
    <w:rsid w:val="00EC61BB"/>
    <w:rsid w:val="00FA401C"/>
    <w:rsid w:val="00FD76EA"/>
    <w:rsid w:val="00FE619A"/>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EastAsia" w:hAnsiTheme="minorHAnsi"/>
        <w:sz w:val="24"/>
        <w:szCs w:val="24"/>
        <w:lang w:bidi="ar-SA" w:eastAsia="en-US" w:val="en-US"/>
      </w:rPr>
    </w:rPrDefault>
    <w:pPrDefault>
      <w:pPr>
        <w:spacing w:after="200"/>
      </w:pPr>
    </w:pPrDefault>
  </w:docDefaults>
  <w:latentStyles w:count="376" w:defLockedState="0" w:defQFormat="0" w:defSemiHidden="0" w:defUIPriority="0" w:defUnhideWhenUsed="0">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a" w:type="paragraph">
    <w:name w:val="Normal"/>
    <w:qFormat/>
    <w:rsid w:val="00977478"/>
    <w:pPr>
      <w:spacing w:after="0" w:line="360" w:lineRule="auto"/>
    </w:pPr>
    <w:rPr>
      <w:rFonts w:ascii="Arial" w:cs="Times New Roman (正文 CS 字体)" w:eastAsia="宋体" w:hAnsi="Arial"/>
    </w:rPr>
  </w:style>
  <w:style w:styleId="1" w:type="paragraph">
    <w:name w:val="heading 1"/>
    <w:basedOn w:val="a"/>
    <w:next w:val="a0"/>
    <w:link w:val="10"/>
    <w:uiPriority w:val="9"/>
    <w:qFormat/>
    <w:rsid w:val="008708D9"/>
    <w:pPr>
      <w:keepNext/>
      <w:keepLines/>
      <w:outlineLvl w:val="0"/>
    </w:pPr>
    <w:rPr>
      <w:rFonts w:cs="Times New Roman (标题 CS)" w:eastAsia="黑体"/>
      <w:sz w:val="30"/>
      <w:szCs w:val="40"/>
    </w:rPr>
  </w:style>
  <w:style w:styleId="2" w:type="paragraph">
    <w:name w:val="heading 2"/>
    <w:basedOn w:val="a"/>
    <w:next w:val="a0"/>
    <w:link w:val="20"/>
    <w:uiPriority w:val="9"/>
    <w:semiHidden/>
    <w:unhideWhenUsed/>
    <w:qFormat/>
    <w:rsid w:val="008708D9"/>
    <w:pPr>
      <w:keepNext/>
      <w:keepLines/>
      <w:outlineLvl w:val="1"/>
    </w:pPr>
    <w:rPr>
      <w:rFonts w:cs="Times New Roman (标题 CS)" w:eastAsia="黑体"/>
      <w:sz w:val="28"/>
      <w:szCs w:val="32"/>
    </w:rPr>
  </w:style>
  <w:style w:styleId="3" w:type="paragraph">
    <w:name w:val="heading 3"/>
    <w:basedOn w:val="a"/>
    <w:next w:val="a0"/>
    <w:link w:val="30"/>
    <w:uiPriority w:val="9"/>
    <w:semiHidden/>
    <w:unhideWhenUsed/>
    <w:qFormat/>
    <w:rsid w:val="008708D9"/>
    <w:pPr>
      <w:keepNext/>
      <w:keepLines/>
      <w:outlineLvl w:val="2"/>
    </w:pPr>
    <w:rPr>
      <w:rFonts w:cs="Times New Roman (标题 CS)" w:eastAsia="黑体"/>
      <w:sz w:val="26"/>
      <w:szCs w:val="28"/>
    </w:rPr>
  </w:style>
  <w:style w:styleId="4" w:type="paragraph">
    <w:name w:val="heading 4"/>
    <w:basedOn w:val="3"/>
    <w:next w:val="a0"/>
    <w:link w:val="40"/>
    <w:uiPriority w:val="9"/>
    <w:unhideWhenUsed/>
    <w:qFormat/>
    <w:rsid w:val="00EC61BB"/>
    <w:pPr>
      <w:outlineLvl w:val="3"/>
    </w:pPr>
  </w:style>
  <w:style w:styleId="5" w:type="paragraph">
    <w:name w:val="heading 5"/>
    <w:basedOn w:val="4"/>
    <w:next w:val="a0"/>
    <w:link w:val="50"/>
    <w:uiPriority w:val="9"/>
    <w:unhideWhenUsed/>
    <w:qFormat/>
    <w:rsid w:val="00EC61BB"/>
    <w:pPr>
      <w:outlineLvl w:val="4"/>
    </w:pPr>
  </w:style>
  <w:style w:styleId="6" w:type="paragraph">
    <w:name w:val="heading 6"/>
    <w:basedOn w:val="5"/>
    <w:next w:val="a0"/>
    <w:link w:val="60"/>
    <w:uiPriority w:val="9"/>
    <w:unhideWhenUsed/>
    <w:qFormat/>
    <w:rsid w:val="00EC61BB"/>
    <w:pPr>
      <w:outlineLvl w:val="5"/>
    </w:pPr>
  </w:style>
  <w:style w:styleId="7" w:type="paragraph">
    <w:name w:val="heading 7"/>
    <w:basedOn w:val="6"/>
    <w:next w:val="a0"/>
    <w:link w:val="70"/>
    <w:uiPriority w:val="9"/>
    <w:unhideWhenUsed/>
    <w:qFormat/>
    <w:rsid w:val="00EC61BB"/>
    <w:pPr>
      <w:outlineLvl w:val="6"/>
    </w:pPr>
  </w:style>
  <w:style w:styleId="8" w:type="paragraph">
    <w:name w:val="heading 8"/>
    <w:basedOn w:val="7"/>
    <w:next w:val="a0"/>
    <w:link w:val="80"/>
    <w:uiPriority w:val="9"/>
    <w:unhideWhenUsed/>
    <w:qFormat/>
    <w:rsid w:val="00EC61BB"/>
    <w:pPr>
      <w:outlineLvl w:val="7"/>
    </w:pPr>
  </w:style>
  <w:style w:styleId="9" w:type="paragraph">
    <w:name w:val="heading 9"/>
    <w:basedOn w:val="8"/>
    <w:next w:val="a0"/>
    <w:link w:val="90"/>
    <w:uiPriority w:val="9"/>
    <w:unhideWhenUsed/>
    <w:qFormat/>
    <w:rsid w:val="00EC61BB"/>
    <w:pPr>
      <w:outlineLvl w:val="8"/>
    </w:pPr>
  </w:style>
  <w:style w:default="1" w:styleId="a1" w:type="character">
    <w:name w:val="Default Paragraph Font"/>
    <w:uiPriority w:val="1"/>
    <w:semiHidden/>
    <w:unhideWhenUsed/>
  </w:style>
  <w:style w:default="1" w:styleId="a2" w:type="table">
    <w:name w:val="Normal Table"/>
    <w:uiPriority w:val="99"/>
    <w:semiHidden/>
    <w:unhideWhenUsed/>
    <w:tblPr>
      <w:tblInd w:type="dxa" w:w="0"/>
      <w:tblCellMar>
        <w:top w:type="dxa" w:w="0"/>
        <w:left w:type="dxa" w:w="108"/>
        <w:bottom w:type="dxa" w:w="0"/>
        <w:right w:type="dxa" w:w="108"/>
      </w:tblCellMar>
    </w:tblPr>
  </w:style>
  <w:style w:default="1" w:styleId="a3" w:type="numbering">
    <w:name w:val="No List"/>
    <w:uiPriority w:val="99"/>
    <w:semiHidden/>
    <w:unhideWhenUsed/>
  </w:style>
  <w:style w:styleId="a0" w:type="paragraph">
    <w:name w:val="Body Text"/>
    <w:basedOn w:val="a"/>
    <w:qFormat/>
    <w:rsid w:val="00CF7597"/>
  </w:style>
  <w:style w:customStyle="1" w:styleId="FirstParagraph" w:type="paragraph">
    <w:name w:val="First Paragraph"/>
    <w:basedOn w:val="a0"/>
    <w:next w:val="a0"/>
    <w:qFormat/>
  </w:style>
  <w:style w:customStyle="1" w:styleId="Compact" w:type="paragraph">
    <w:name w:val="Compact"/>
    <w:basedOn w:val="a0"/>
    <w:qFormat/>
    <w:pPr>
      <w:spacing w:after="36" w:before="36"/>
    </w:pPr>
  </w:style>
  <w:style w:styleId="a4" w:type="paragraph">
    <w:name w:val="Title"/>
    <w:basedOn w:val="a"/>
    <w:next w:val="a0"/>
    <w:link w:val="a5"/>
    <w:uiPriority w:val="10"/>
    <w:qFormat/>
    <w:rsid w:val="00AF517C"/>
    <w:pPr>
      <w:contextualSpacing/>
      <w:jc w:val="center"/>
    </w:pPr>
    <w:rPr>
      <w:rFonts w:cs="Times New Roman (标题 CS)" w:eastAsia="黑体"/>
      <w:sz w:val="30"/>
      <w:szCs w:val="56"/>
    </w:rPr>
  </w:style>
  <w:style w:customStyle="1" w:styleId="a5" w:type="character">
    <w:name w:val="标题 字符"/>
    <w:basedOn w:val="a1"/>
    <w:link w:val="a4"/>
    <w:uiPriority w:val="10"/>
    <w:rsid w:val="00AF517C"/>
    <w:rPr>
      <w:rFonts w:ascii="Arial" w:cs="Times New Roman (标题 CS)" w:eastAsia="黑体" w:hAnsi="Arial"/>
      <w:sz w:val="30"/>
      <w:szCs w:val="56"/>
    </w:rPr>
  </w:style>
  <w:style w:styleId="a6" w:type="paragraph">
    <w:name w:val="Subtitle"/>
    <w:basedOn w:val="a4"/>
    <w:next w:val="a0"/>
    <w:link w:val="a7"/>
    <w:uiPriority w:val="11"/>
    <w:qFormat/>
    <w:rsid w:val="00A10FD9"/>
    <w:pPr>
      <w:numPr>
        <w:ilvl w:val="1"/>
      </w:numPr>
    </w:pPr>
    <w:rPr>
      <w:rFonts w:cstheme="majorBidi" w:eastAsiaTheme="majorEastAsia"/>
      <w:spacing w:val="15"/>
      <w:sz w:val="28"/>
      <w:szCs w:val="28"/>
    </w:rPr>
  </w:style>
  <w:style w:customStyle="1" w:styleId="a7" w:type="character">
    <w:name w:val="副标题 字符"/>
    <w:basedOn w:val="a1"/>
    <w:link w:val="a6"/>
    <w:uiPriority w:val="11"/>
    <w:rsid w:val="00A10FD9"/>
    <w:rPr>
      <w:rFonts w:cstheme="majorBidi" w:eastAsiaTheme="majorEastAsia"/>
      <w:color w:themeColor="text1" w:themeTint="A6" w:val="595959"/>
      <w:spacing w:val="15"/>
      <w:sz w:val="28"/>
      <w:szCs w:val="28"/>
    </w:rPr>
  </w:style>
  <w:style w:customStyle="1" w:styleId="Author" w:type="paragraph">
    <w:name w:val="Author"/>
    <w:basedOn w:val="a4"/>
    <w:next w:val="a0"/>
    <w:qFormat/>
    <w:pPr>
      <w:keepNext/>
      <w:keepLines/>
    </w:pPr>
    <w:rPr>
      <w:sz w:val="24"/>
      <w:szCs w:val="24"/>
    </w:rPr>
  </w:style>
  <w:style w:styleId="a8" w:type="paragraph">
    <w:name w:val="Date"/>
    <w:basedOn w:val="a4"/>
    <w:next w:val="a0"/>
    <w:qFormat/>
    <w:pPr>
      <w:keepNext/>
      <w:keepLines/>
    </w:pPr>
    <w:rPr>
      <w:sz w:val="24"/>
      <w:szCs w:val="24"/>
    </w:rPr>
  </w:style>
  <w:style w:customStyle="1" w:styleId="AbstractTitle" w:type="paragraph">
    <w:name w:val="Abstract Title"/>
    <w:basedOn w:val="a"/>
    <w:next w:val="Abstract"/>
    <w:qFormat/>
    <w:pPr>
      <w:keepNext/>
      <w:keepLines/>
      <w:spacing w:before="300"/>
      <w:jc w:val="center"/>
    </w:pPr>
    <w:rPr>
      <w:b/>
      <w:sz w:val="20"/>
      <w:szCs w:val="20"/>
    </w:rPr>
  </w:style>
  <w:style w:customStyle="1" w:styleId="Abstract" w:type="paragraph">
    <w:name w:val="Abstract"/>
    <w:basedOn w:val="a"/>
    <w:next w:val="a0"/>
    <w:qFormat/>
    <w:pPr>
      <w:keepNext/>
      <w:keepLines/>
      <w:spacing w:after="300" w:before="100"/>
    </w:pPr>
    <w:rPr>
      <w:sz w:val="20"/>
      <w:szCs w:val="20"/>
    </w:rPr>
  </w:style>
  <w:style w:styleId="a9" w:type="paragraph">
    <w:name w:val="Bibliography"/>
    <w:basedOn w:val="a"/>
    <w:qFormat/>
  </w:style>
  <w:style w:customStyle="1" w:styleId="10" w:type="character">
    <w:name w:val="标题 1 字符"/>
    <w:basedOn w:val="a1"/>
    <w:link w:val="1"/>
    <w:uiPriority w:val="9"/>
    <w:rsid w:val="008708D9"/>
    <w:rPr>
      <w:rFonts w:ascii="Arial" w:cs="Times New Roman (标题 CS)" w:eastAsia="黑体" w:hAnsi="Arial"/>
      <w:sz w:val="30"/>
      <w:szCs w:val="40"/>
    </w:rPr>
  </w:style>
  <w:style w:customStyle="1" w:styleId="20" w:type="character">
    <w:name w:val="标题 2 字符"/>
    <w:basedOn w:val="a1"/>
    <w:link w:val="2"/>
    <w:uiPriority w:val="9"/>
    <w:semiHidden/>
    <w:rsid w:val="008708D9"/>
    <w:rPr>
      <w:rFonts w:ascii="Arial" w:cs="Times New Roman (标题 CS)" w:eastAsia="黑体" w:hAnsi="Arial"/>
      <w:sz w:val="28"/>
      <w:szCs w:val="32"/>
    </w:rPr>
  </w:style>
  <w:style w:customStyle="1" w:styleId="30" w:type="character">
    <w:name w:val="标题 3 字符"/>
    <w:basedOn w:val="a1"/>
    <w:link w:val="3"/>
    <w:uiPriority w:val="9"/>
    <w:semiHidden/>
    <w:rsid w:val="008708D9"/>
    <w:rPr>
      <w:rFonts w:ascii="Arial" w:cs="Times New Roman (标题 CS)" w:eastAsia="黑体" w:hAnsi="Arial"/>
      <w:sz w:val="26"/>
      <w:szCs w:val="28"/>
    </w:rPr>
  </w:style>
  <w:style w:customStyle="1" w:styleId="40" w:type="character">
    <w:name w:val="标题 4 字符"/>
    <w:basedOn w:val="a1"/>
    <w:link w:val="4"/>
    <w:uiPriority w:val="9"/>
    <w:rsid w:val="00EC61BB"/>
    <w:rPr>
      <w:rFonts w:ascii="Arial" w:cs="Times New Roman (标题 CS)" w:eastAsia="黑体" w:hAnsi="Arial"/>
      <w:color w:themeColor="accent1" w:themeShade="BF" w:val="0F4761"/>
      <w:sz w:val="26"/>
      <w:szCs w:val="28"/>
    </w:rPr>
  </w:style>
  <w:style w:customStyle="1" w:styleId="50" w:type="character">
    <w:name w:val="标题 5 字符"/>
    <w:basedOn w:val="a1"/>
    <w:link w:val="5"/>
    <w:uiPriority w:val="9"/>
    <w:rsid w:val="00EC61BB"/>
    <w:rPr>
      <w:rFonts w:ascii="Arial" w:cs="Times New Roman (标题 CS)" w:eastAsia="黑体" w:hAnsi="Arial"/>
      <w:color w:themeColor="accent1" w:themeShade="BF" w:val="0F4761"/>
      <w:sz w:val="26"/>
      <w:szCs w:val="28"/>
    </w:rPr>
  </w:style>
  <w:style w:customStyle="1" w:styleId="60" w:type="character">
    <w:name w:val="标题 6 字符"/>
    <w:basedOn w:val="a1"/>
    <w:link w:val="6"/>
    <w:uiPriority w:val="9"/>
    <w:rsid w:val="00EC61BB"/>
    <w:rPr>
      <w:rFonts w:ascii="Arial" w:cs="Times New Roman (标题 CS)" w:eastAsia="黑体" w:hAnsi="Arial"/>
      <w:color w:themeColor="accent1" w:themeShade="BF" w:val="0F4761"/>
      <w:sz w:val="26"/>
      <w:szCs w:val="28"/>
    </w:rPr>
  </w:style>
  <w:style w:customStyle="1" w:styleId="70" w:type="character">
    <w:name w:val="标题 7 字符"/>
    <w:basedOn w:val="a1"/>
    <w:link w:val="7"/>
    <w:uiPriority w:val="9"/>
    <w:rsid w:val="00EC61BB"/>
    <w:rPr>
      <w:rFonts w:ascii="Arial" w:cs="Times New Roman (标题 CS)" w:eastAsia="黑体" w:hAnsi="Arial"/>
      <w:color w:themeColor="accent1" w:themeShade="BF" w:val="0F4761"/>
      <w:sz w:val="26"/>
      <w:szCs w:val="28"/>
    </w:rPr>
  </w:style>
  <w:style w:customStyle="1" w:styleId="80" w:type="character">
    <w:name w:val="标题 8 字符"/>
    <w:basedOn w:val="a1"/>
    <w:link w:val="8"/>
    <w:uiPriority w:val="9"/>
    <w:rsid w:val="00EC61BB"/>
    <w:rPr>
      <w:rFonts w:ascii="Arial" w:cs="Times New Roman (标题 CS)" w:eastAsia="黑体" w:hAnsi="Arial"/>
      <w:color w:themeColor="accent1" w:themeShade="BF" w:val="0F4761"/>
      <w:sz w:val="26"/>
      <w:szCs w:val="28"/>
    </w:rPr>
  </w:style>
  <w:style w:customStyle="1" w:styleId="90" w:type="character">
    <w:name w:val="标题 9 字符"/>
    <w:basedOn w:val="a1"/>
    <w:link w:val="9"/>
    <w:uiPriority w:val="9"/>
    <w:rsid w:val="00EC61BB"/>
    <w:rPr>
      <w:rFonts w:ascii="Arial" w:cs="Times New Roman (标题 CS)" w:eastAsia="黑体" w:hAnsi="Arial"/>
      <w:color w:themeColor="accent1" w:themeShade="BF" w:val="0F4761"/>
      <w:sz w:val="26"/>
      <w:szCs w:val="28"/>
    </w:rPr>
  </w:style>
  <w:style w:styleId="aa" w:type="paragraph">
    <w:name w:val="Block Text"/>
    <w:basedOn w:val="a0"/>
    <w:next w:val="a0"/>
    <w:uiPriority w:val="9"/>
    <w:unhideWhenUsed/>
    <w:qFormat/>
    <w:pPr>
      <w:spacing w:after="100" w:before="100"/>
      <w:ind w:left="480" w:right="480"/>
    </w:pPr>
  </w:style>
  <w:style w:styleId="ab" w:type="paragraph">
    <w:name w:val="footnote text"/>
    <w:basedOn w:val="a"/>
    <w:uiPriority w:val="9"/>
    <w:unhideWhenUsed/>
    <w:qFormat/>
    <w:rsid w:val="00746C97"/>
    <w:rPr>
      <w:sz w:val="18"/>
    </w:rPr>
  </w:style>
  <w:style w:customStyle="1" w:styleId="FootnoteBlockText" w:type="paragraph">
    <w:name w:val="Footnote Block Text"/>
    <w:basedOn w:val="ab"/>
    <w:next w:val="ab"/>
    <w:uiPriority w:val="9"/>
    <w:unhideWhenUsed/>
    <w:qFormat/>
    <w:pPr>
      <w:spacing w:after="100" w:before="100"/>
      <w:ind w:left="480" w:right="480"/>
    </w:pPr>
  </w:style>
  <w:style w:customStyle="1" w:styleId="Table" w:type="table">
    <w:name w:val="Table"/>
    <w:semiHidden/>
    <w:unhideWhenUsed/>
    <w:qFormat/>
    <w:tblPr>
      <w:tblInd w:type="dxa" w:w="0"/>
      <w:tblCellMar>
        <w:top w:type="dxa" w:w="0"/>
        <w:left w:type="dxa" w:w="108"/>
        <w:bottom w:type="dxa" w:w="0"/>
        <w:right w:type="dxa" w:w="108"/>
      </w:tblCellMar>
    </w:tblPr>
    <w:tblStylePr w:type="firstRow">
      <w:tblPr>
        <w:jc w:val="left"/>
      </w:tblPr>
      <w:trPr>
        <w:jc w:val="left"/>
      </w:trPr>
      <w:tcPr>
        <w:tcBorders>
          <w:bottom w:color="auto" w:space="0" w:sz="0" w:val="single"/>
        </w:tcBorders>
        <w:vAlign w:val="bottom"/>
      </w:tcPr>
    </w:tblStylePr>
  </w:style>
  <w:style w:customStyle="1" w:styleId="DefinitionTerm" w:type="paragraph">
    <w:name w:val="Definition Term"/>
    <w:basedOn w:val="a"/>
    <w:next w:val="Definition"/>
    <w:pPr>
      <w:keepNext/>
      <w:keepLines/>
    </w:pPr>
    <w:rPr>
      <w:b/>
    </w:rPr>
  </w:style>
  <w:style w:customStyle="1" w:styleId="Definition" w:type="paragraph">
    <w:name w:val="Definition"/>
    <w:basedOn w:val="a"/>
  </w:style>
  <w:style w:styleId="ac" w:type="paragraph">
    <w:name w:val="caption"/>
    <w:basedOn w:val="a"/>
    <w:link w:val="ad"/>
    <w:pPr>
      <w:spacing w:after="120"/>
    </w:pPr>
    <w:rPr>
      <w:i/>
    </w:rPr>
  </w:style>
  <w:style w:customStyle="1" w:styleId="TableCaption" w:type="paragraph">
    <w:name w:val="Table Caption"/>
    <w:basedOn w:val="ac"/>
    <w:rsid w:val="00746C97"/>
    <w:pPr>
      <w:keepNext/>
      <w:spacing w:after="0"/>
      <w:jc w:val="center"/>
    </w:pPr>
    <w:rPr>
      <w:i w:val="0"/>
      <w:sz w:val="20"/>
    </w:rPr>
  </w:style>
  <w:style w:customStyle="1" w:styleId="ImageCaption" w:type="paragraph">
    <w:name w:val="Image Caption"/>
    <w:basedOn w:val="ac"/>
    <w:rsid w:val="00BF08D0"/>
    <w:pPr>
      <w:spacing w:after="0"/>
      <w:jc w:val="center"/>
    </w:pPr>
    <w:rPr>
      <w:i w:val="0"/>
      <w:sz w:val="20"/>
    </w:rPr>
  </w:style>
  <w:style w:customStyle="1" w:styleId="Figure" w:type="paragraph">
    <w:name w:val="Figure"/>
    <w:basedOn w:val="a"/>
  </w:style>
  <w:style w:customStyle="1" w:styleId="CaptionedFigure" w:type="paragraph">
    <w:name w:val="Captioned Figure"/>
    <w:basedOn w:val="Figure"/>
    <w:pPr>
      <w:keepNext/>
    </w:pPr>
  </w:style>
  <w:style w:customStyle="1" w:styleId="ad" w:type="character">
    <w:name w:val="题注 字符"/>
    <w:basedOn w:val="a1"/>
    <w:link w:val="ac"/>
  </w:style>
  <w:style w:customStyle="1" w:styleId="VerbatimChar" w:type="character">
    <w:name w:val="Verbatim Char"/>
    <w:basedOn w:val="ad"/>
    <w:rPr>
      <w:rFonts w:ascii="Consolas" w:hAnsi="Consolas"/>
      <w:sz w:val="22"/>
    </w:rPr>
  </w:style>
  <w:style w:customStyle="1" w:styleId="SectionNumber" w:type="character">
    <w:name w:val="Section Number"/>
    <w:basedOn w:val="ad"/>
  </w:style>
  <w:style w:styleId="ae" w:type="character">
    <w:name w:val="footnote reference"/>
    <w:basedOn w:val="ad"/>
    <w:rPr>
      <w:vertAlign w:val="superscript"/>
    </w:rPr>
  </w:style>
  <w:style w:styleId="af" w:type="character">
    <w:name w:val="Hyperlink"/>
    <w:basedOn w:val="ad"/>
    <w:rPr>
      <w:color w:themeColor="accent1" w:val="156082"/>
    </w:rPr>
  </w:style>
  <w:style w:styleId="TOC" w:type="paragraph">
    <w:name w:val="TOC Heading"/>
    <w:basedOn w:val="1"/>
    <w:next w:val="a0"/>
    <w:uiPriority w:val="39"/>
    <w:unhideWhenUsed/>
    <w:qFormat/>
    <w:pPr>
      <w:spacing w:before="240" w:line="259" w:lineRule="auto"/>
      <w:outlineLvl w:val="9"/>
    </w:pPr>
    <w:rPr>
      <w:rFonts w:asciiTheme="majorHAnsi" w:cstheme="majorBidi" w:eastAsiaTheme="majorEastAsia" w:hAnsiTheme="majorHAnsi"/>
    </w:rPr>
  </w:style>
  <w:style w:styleId="af0" w:type="table">
    <w:name w:val="Table Grid"/>
    <w:basedOn w:val="a2"/>
    <w:rsid w:val="00746C97"/>
    <w:pPr>
      <w:spacing w:after="0"/>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styleId="af1" w:type="paragraph">
    <w:name w:val="List Paragraph"/>
    <w:basedOn w:val="a0"/>
    <w:rsid w:val="0051628A"/>
    <w:pPr>
      <w:ind w:firstLine="420" w:firstLineChars="200"/>
    </w:pPr>
  </w:style>
  <w:style w:styleId="af2" w:type="paragraph">
    <w:name w:val="header"/>
    <w:basedOn w:val="a"/>
    <w:link w:val="af3"/>
    <w:rsid w:val="005F6CBF"/>
    <w:pPr>
      <w:tabs>
        <w:tab w:pos="4153" w:val="center"/>
        <w:tab w:pos="8306" w:val="right"/>
      </w:tabs>
      <w:snapToGrid w:val="0"/>
      <w:spacing w:line="240" w:lineRule="auto"/>
      <w:jc w:val="center"/>
    </w:pPr>
    <w:rPr>
      <w:sz w:val="18"/>
      <w:szCs w:val="18"/>
    </w:rPr>
  </w:style>
  <w:style w:customStyle="1" w:styleId="af3" w:type="character">
    <w:name w:val="页眉 字符"/>
    <w:basedOn w:val="a1"/>
    <w:link w:val="af2"/>
    <w:rsid w:val="005F6CBF"/>
    <w:rPr>
      <w:rFonts w:ascii="Arial" w:cs="Times New Roman (正文 CS 字体)" w:eastAsia="宋体" w:hAnsi="Arial"/>
      <w:sz w:val="18"/>
      <w:szCs w:val="18"/>
    </w:rPr>
  </w:style>
  <w:style w:styleId="af4" w:type="paragraph">
    <w:name w:val="footer"/>
    <w:basedOn w:val="a"/>
    <w:link w:val="af5"/>
    <w:rsid w:val="005F6CBF"/>
    <w:pPr>
      <w:tabs>
        <w:tab w:pos="4153" w:val="center"/>
        <w:tab w:pos="8306" w:val="right"/>
      </w:tabs>
      <w:snapToGrid w:val="0"/>
      <w:spacing w:line="240" w:lineRule="auto"/>
    </w:pPr>
    <w:rPr>
      <w:sz w:val="18"/>
      <w:szCs w:val="18"/>
    </w:rPr>
  </w:style>
  <w:style w:customStyle="1" w:styleId="af5" w:type="character">
    <w:name w:val="页脚 字符"/>
    <w:basedOn w:val="a1"/>
    <w:link w:val="af4"/>
    <w:rsid w:val="005F6CBF"/>
    <w:rPr>
      <w:rFonts w:ascii="Arial" w:cs="Times New Roman (正文 CS 字体)" w:eastAsia="宋体" w:hAnsi="Arial"/>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1.xml" Type="http://schemas.openxmlformats.org/officeDocument/2006/relationships/header" /><Relationship Id="rId10" Target="header3.xml" Type="http://schemas.openxmlformats.org/officeDocument/2006/relationships/header" /><Relationship Id="rId11" Target="header2.xml" Type="http://schemas.openxmlformats.org/officeDocument/2006/relationships/header" /><Relationship Id="rId12" Target="footer3.xml" Type="http://schemas.openxmlformats.org/officeDocument/2006/relationships/footer" /><Relationship Id="rId13" Target="footer2.xml" Type="http://schemas.openxmlformats.org/officeDocument/2006/relationships/footer" /><Relationship Id="rId14" Target="footer1.xml" Type="http://schemas.openxmlformats.org/officeDocument/2006/relationships/footer" /><Relationship Type="http://schemas.openxmlformats.org/officeDocument/2006/relationships/hyperlink" Id="rId37" Target="sandbox:///mnt/agents/output/china_weather_modification_comparison.png" TargetMode="External" /></Relationships>
</file>

<file path=word/_rels/footnotes.xml.rels><?xml version="1.0" encoding="UTF-8"?><Relationships xmlns="http://schemas.openxmlformats.org/package/2006/relationships"><Relationship Type="http://schemas.openxmlformats.org/officeDocument/2006/relationships/hyperlink" Id="rId37" Target="sandbox:///mnt/agents/output/china_weather_modification_comparison.pn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62</Words>
  <Characters>360</Characters>
  <Application>Microsoft Office Word</Application>
  <DocSecurity>0</DocSecurity>
  <Lines>3</Lines>
  <Paragraphs>1</Paragraphs>
  <ScaleCrop>false</ScaleCrop>
  <Company/>
  <LinksUpToDate>false</LinksUpToDate>
  <CharactersWithSpaces>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2026-08-13T15:09:11Z</dcterms:created>
  <dcterms:modified xsi:type="dcterms:W3CDTF">2026-08-13T15:09:11Z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001191110108MACG2KBH8F10000","ProduceID":"d5vcu0umu6sf93m1591g-19ff9380-6ea2-8ec6-8000-091c8c2d61e3-20260813150911","ReservedCode1":"","ContentPropagator":"001191110108MACG2KBH8F20000","PropagateID":"d5vcu0umu6sf93m1591g-19ff9380-6ea2-8ec6-8000-091c8c2d61e3-20260813150911","ReservedCode2":""}</vt:lpwstr>
  </property>
</Properties>
</file>